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MOLNÁR DÁNIEL</w:t>
            </w:r>
          </w:p>
          <w:p w:rsidR="00C275A3" w:rsidRDefault="00A96AEC" w:rsidP="00C275A3">
            <w:pPr>
              <w:pStyle w:val="Hallgatokepzes"/>
            </w:pPr>
            <w:r>
              <w:t>Kora újkori történelem MA</w:t>
            </w:r>
            <w:r>
              <w:br/>
            </w:r>
            <w:r w:rsidR="00E77B23">
              <w:t>MA, 3. félév</w:t>
            </w:r>
          </w:p>
          <w:p w:rsidR="00C265CE" w:rsidRPr="009E5FF1" w:rsidRDefault="00E77B23" w:rsidP="00C275A3">
            <w:pPr>
              <w:pStyle w:val="Hallgatokepzes"/>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 Horn Ildikó</w:t>
            </w:r>
          </w:p>
          <w:p w:rsidR="00DB4822" w:rsidRDefault="00DB4822" w:rsidP="00E11062">
            <w:pPr>
              <w:pStyle w:val="Konzulensek"/>
            </w:pPr>
            <w:r w:rsidRPr="00DB4822">
              <w:t>tanszékvezető egyetemi docens,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Losonczy és Aldana. Katonai koncepciók ütközése a XVI.századi Magyarországon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1551-es és 1552-es év jól dokumentált és feldolgozottnak számít, mégis számos kérdés nincs eléggé körüljárva, feldolgozva. A két év eseményei kapcsán rendre megemlítik, hogy az idegen, külföldi katonák által védett várak sokkal kevésbé fejtettek ki ellenállást, illetve hogy a magyar és a külföldi katonák között rendszeresek voltak a jórészt az utóbbiak hibájából fakadó konfliktusok. Ez utóbbiaknak egyik tipikus példája Losonczy István és Bernardo Villela de Aldana konfliktusa, amelyet rendre az utóbbi rossz természetével, becsvágyával magyaráznak. Dolgozatom tézise szerint azonban ennek a konfliktusnak jelentős szakmai aspektusai is voltak, és a két ember képzettségéből, a hadviselésről alkotott elképzeléseikből is fakadtak, a személyes, személyiségbeli tényezők pedig mindkettejüknél közre játszottak. Munkámban ennek a konfliktusnak az elemzésére vállalkozom, feltárva azokat az okokat, amelyek a két tiszt viszonyát elmérgesítették. Levéltári források és a szakirodalom segítségével új megvilágításba helyezem a két ember viszonyát, konfliktusuk kiváltó okait. Ezen konfliktuson keresztül a két nagyobb csoport, a magyar és külföldi katonák közötti konfliktusforrásokba is betekinthetünk.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469757">
    <w:multiLevelType w:val="hybridMultilevel"/>
    <w:lvl w:ilvl="0" w:tplc="445961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469757">
    <w:abstractNumId w:val="854697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34134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