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BÁDI BARBARA</w:t>
            </w:r>
          </w:p>
          <w:p w:rsidR="00C275A3" w:rsidRDefault="00A96AEC" w:rsidP="00C275A3">
            <w:pPr>
              <w:pStyle w:val="Hallgatokepzes"/>
            </w:pPr>
            <w:r>
              <w:t>Levéltár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Körmendi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címerek szerepe a magyarországi főpapok reprezentációjában a Hunyadi- és a Jagelló-korban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Tisztségeik és vagyonuk tükrében az ország prelátusainak megkérdőjelezhetetlenül nagy tekintélye és politika befolyása volt a középkori Magyarországon. Ehhez a társadalmi szerephez természetes módon hozzátartozott az országos elit világi tagjaira is jellemző, magas szintű reprezentáció igénye: a politikai hatalom és erő szimbolikus kinyilatkoztatása</w:t>
      </w:r>
      <w:r>
        <w:rPr>
          <w:color w:val="000000"/>
          <w:sz w:val="24"/>
          <w:szCs w:val="24"/>
        </w:rPr>
        <w:br/>
        <w:t xml:space="preserve">Mályusz Elemér megállapítása szerint a középkor végi magyarországi egyházi elit, a felső klérus tökéletesen betagozódott a korabeli arisztokráciába: politikai szerepe, valamint életmódja is megfelelt a világi elit standardjainak. Dolgozatom elsődleges célja, hogy megvizsgáljam: mennyire alkalmazható ez a párhuzam a főpapok heraldikai reprezentációjában; mennyiben hasonlítható (vagy éppen különbözik) a középkor végi magyarországi prelátusok heraldikai reprezentációja a korszak világi arisztokráciájának heraldikai reprezentációjától.</w:t>
      </w:r>
      <w:r>
        <w:rPr>
          <w:color w:val="000000"/>
          <w:sz w:val="24"/>
          <w:szCs w:val="24"/>
        </w:rPr>
        <w:br/>
        <w:t xml:space="preserve">        A késő középkori magyarországi főpapok heraldikai reprezentációja igen sokoldalú: címereik láthatóak az általuk építetett vagy átépítetett épületek, templomok, várak falain. Ez a típusú heraldikai reprezentáció kifejezetten a donátor vagy az építtető személyének megörökítését célozza, vagyis az arisztokratikus heraldikai reprezentáció egyik alapvető feladatát valósítja meg. A püspökök címerei különböző méretű és típusú pecséteken is megjelentek. A főpapok címeres reprezentációja a gyűrűspecséteken mind formailag, mind tartalmilag megegyezett a világi elit heraldikai reprezentációjával. A kódexek tekintetében a címerek elsősorban possessor-jelzésként funkcionálnak. Tulajdont jelölő funkció figyelhető meg a feldolgozott példák többségén, akadt azonban olyan is, mikor a címer az ajándékozóra utalt. A kódexekre festett főpapi címerek tekintetében elsősorban nem a világi elit heraldikai reprezentációja jelent párhuzamot, hiszen a világi arisztokrácia tagjaihoz alig néhány késő középkori kódexet köthetünk. Az elsődleges párhuzamot itt inkább az egykori királyi könyvtárhoz tartozó kódexek címeres miniatúrái jelentik.</w:t>
      </w:r>
      <w:r>
        <w:rPr>
          <w:color w:val="000000"/>
          <w:sz w:val="24"/>
          <w:szCs w:val="24"/>
        </w:rPr>
        <w:br/>
        <w:t xml:space="preserve">        A feldolgozott források tükrében úgy gondolom Mályusz Elemér megállapítása nemcsak maradéktalanul igazolható, de a főpapok humanista műveltségével szorosan összefüggő emléktípuson, a kódexeken megjelenő címerek bizonyos tekintetben még felül is múlják a világi arisztokrácia reprezentációs igényeit. A főpap címere fontos eszközt jelent a prelátus közképének alakításában, az önreprezentációban: tulajdont, származást és státuszt jelöl.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748939">
    <w:multiLevelType w:val="hybridMultilevel"/>
    <w:lvl w:ilvl="0" w:tplc="282788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748939">
    <w:abstractNumId w:val="417489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0592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