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HUNYADI SÁNDOR</w:t>
            </w:r>
          </w:p>
          <w:p w:rsidR="00C275A3" w:rsidRDefault="00A96AEC" w:rsidP="00C275A3">
            <w:pPr>
              <w:pStyle w:val="Hallgatokepzes"/>
            </w:pPr>
            <w:r>
              <w:t>történelem</w:t>
            </w:r>
            <w:r>
              <w:br/>
            </w:r>
            <w:r w:rsidR="00E77B23">
              <w:t>BA, 5.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Thoroczkay Gábor</w:t>
            </w:r>
          </w:p>
          <w:p w:rsidR="00DB4822" w:rsidRDefault="00DB4822" w:rsidP="009763E0">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 és a pápaság egyezményei az 1160-as években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IV. Adorján pápa halálát követő kettős pápaválasztás során II. Géza eltávolodott I. Frigyestől, valamint közeledett III. Sándor pápához, mely folyamat eredménye az általunk hitelesnek tartott 1161. évi konkordátum. A konkordátum tartalmára utaló források alapján II. Géza engedélye nélkül nem jöhetett pápai legátus az országba, valamint a magyarországi klérus sem fellebbezhetett Rómához. Az egyezmény alapján a mindenkori magyar király adhatja át a palliumot a magyarországi érsekeknek. Ezekért az egyházkormányzati jogokért cserébe II. Géza lemondott a püspökök pápai jóváhagyás nélküli áthelyezéséről, és letételéről. Ezt követően a konkordátumot megkérdőjelező Gálos László és Győry János érveit igyekszünk cáfolni, majd a szerzett egyházkormányzati jogok eredetét vizsgáljuk, elsősorban a szicíliai egyházkormányzati jogokat, emellett a Hartvik-féle Szent István-legenda lehetett minta a magyar uralkodó számára.</w:t>
      </w:r>
      <w:r>
        <w:rPr>
          <w:color w:val="000000"/>
          <w:sz w:val="24"/>
          <w:szCs w:val="24"/>
        </w:rPr>
        <w:br/>
        <w:t xml:space="preserve">Az 1161. évi konkordátum taglalása után röviden kitérünk az 1161–1169 közötti eseményekre. III. István uralkodása során sokszor járt az országban pápai legátus, így feltételezzük, hogy III. Sándor Istvánnal szemben nem tartotta be az 1161. évi konkordátumot. Az 1169. évi konkordátum tartalma alapján megállapíthatjuk, hogy az bizonyos pontjaiban meghaladja az 1161. évit, III. István nem csak a püspökök pápai jóváhagyás nélküli áthelyezéséről és letételéről mond le, hanem a királyi prépostokat és apátokat se mozdíthatja el önkényesen pozíciójukból. Ez alapján feltételezzük, hogy III. István nem tudta megőrizni az apja által megszerzett egyházkormányzati jogokat. Elfogadjuk a kutatás azon álláspontját, miszerint a konkordátumot a III. Esztergomi Zsinaton kötötték meg Manfréd áldozópap-bíboros pápai legátussal. Ezt követően a konkordátum két fennmaradt kézirati változatot ismertetjük röviden.</w:t>
      </w:r>
      <w:r>
        <w:rPr>
          <w:color w:val="000000"/>
          <w:sz w:val="24"/>
          <w:szCs w:val="24"/>
        </w:rPr>
        <w:br/>
        <w:t xml:space="preserve">Összességében mind az 1161-es, mind az 1169-es konkordátumot hitelesnek tekintjük. A források, illetve a modern kutatás eredményeire támaszkodva kijelenthetjük, hogy függetlenül attól, hogy a pápák elfogadták-e a Hartvik-féle Szent István-legendában megjelenő egyházkormányzati igényeket az egyes konkordátumok létrejötténél, a regnum és a sacerdotium vitája háttérbe szorult, és az éppen aktuális erőviszonyok befolyásolták a konkordátumban tett engedményeket. Ezt mutatja az 1161. évi és az 1169. évi konkordátumok tartalma közötti jelentős különbség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28841">
    <w:multiLevelType w:val="hybridMultilevel"/>
    <w:lvl w:ilvl="0" w:tplc="22956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28841">
    <w:abstractNumId w:val="850288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907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