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HUNYADI</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Thoroczkay</w:t>
            </w:r>
          </w:p>
          <w:p w:rsidR="00DB4822" w:rsidRDefault="00DB4822" w:rsidP="00E11062">
            <w:pPr>
              <w:pStyle w:val="Konzulensek"/>
            </w:pPr>
            <w:r w:rsidRPr="00DB4822">
              <w:t>adjunct,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Treaties between Hungary and the Papacy in the 1160s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dual pope election followed by the death of pope Adorjan IV, Géza II became distant with Frederick I, altough at the same time got closer to pope Alexander III. The result of this process is the documentary concordat of 1161. According to the references to this concordat, without Géza’s permission, papal legates could not enter the country and the Hungarian clergy could not appeal to Rome. Under the agreement, the current Hungarian king can give the pallium to the Hungarian archbishops. In exchange for these church governmental rights, Géza II resigned to allow the transfer and deposition of bishops without papal approval.</w:t>
      </w:r>
      <w:r>
        <w:rPr>
          <w:color w:val="000000"/>
          <w:sz w:val="24"/>
          <w:szCs w:val="24"/>
        </w:rPr>
        <w:br/>
        <w:t xml:space="preserve">Next we try to refute the arguments of László Gálos and János Győry, who are questioning the concordat. Furthermore, we examine the origins of aquired church governmental rights, primarily the Sicilian church governmental rights and the supposition, that Hartvik’s Saint Stephen-legend could be the model for the hungarian ruler.</w:t>
      </w:r>
      <w:r>
        <w:rPr>
          <w:color w:val="000000"/>
          <w:sz w:val="24"/>
          <w:szCs w:val="24"/>
        </w:rPr>
        <w:br/>
        <w:t xml:space="preserve">After discussing the 1161’s concordat, we briefly review the events between 1161 and 1169. During the reign of Stephen III, papal legates often visited the country, so we suppose that unlike Stephen, Alexander III did not comply the concordat of 1161. According to the content of the concordat of 1169, we can state that in some points it exceeds the concordat of 1161, because Stephen III not only resigns to allow the transfer and deposition of bishops without papal approval, but is deprived to arbitrarily move royal provosts and abbots from their positions. Based on this, we assume that Stephen III could not preserve the church governmental rights gained by his father. We accept the standpoint of the research, which states that the concordat was concluded with Manfred sacrificer–cardinal papal legate during the synod of Esztergom. Next we describe briefly the two surviving manuscript versions of the concordat.</w:t>
      </w:r>
      <w:r>
        <w:rPr>
          <w:color w:val="000000"/>
          <w:sz w:val="24"/>
          <w:szCs w:val="24"/>
        </w:rPr>
        <w:br/>
        <w:t xml:space="preserve">In total we deem both the concordat of 1161. and 1169. authentic and valid. In support of the sources and the results of the modern research, we can state, that independently from whether the popes accepted the church governmental claims which appeared in Hartvik’s Saint Stephen-legend, during the concordats the debate of the regnum and the sacerdotium was neglected, and the discounts in the concordats were influenced by the current powers. This can be seen as a major difference between the concordat of 1161. and 1169.,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84474">
    <w:multiLevelType w:val="hybridMultilevel"/>
    <w:lvl w:ilvl="0" w:tplc="41832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84474">
    <w:abstractNumId w:val="44784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04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