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LÁSZLÓFI VIOLA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Bolgár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Parasztokból kurucok: A Rákóczi-néphagyományok megalkotása Északkelet-Magyarországon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néphagyományok több évszázados múlttal rendelkező eredendő értékként élnek a köztudatban, amelyeket soha nem befolyásolt a városi magaskultúra. A benne rögzült történeti tudás pedig a nép önálló alkotása. Így vélekedhetett Ferenczi Imre néprajzkutató és Molnár Mátyás a vajai Vay Ádám Múzeum igazgatója is, amikor 1961-62 telén az északkelet-magyarországi, szűkebb értelemben a Szabolcs-Szatmár megyei Rákóczi-néphagyományok összegyűjtésére vállalkozott. Az ehhez hasonló történeti jellegű néphagyományok felkutatását az etnográfusok azért tartották és tartják fontosnak, mert ha ez a nép önálló alkotása, az azt jelenti, hogy a parasztságnak évszázadok óta töretlen a hazafisága, a népnek mindig is volt nemzettudata.</w:t>
      </w:r>
      <w:r>
        <w:rPr>
          <w:color w:val="000000"/>
          <w:sz w:val="24"/>
          <w:szCs w:val="24"/>
        </w:rPr>
        <w:br/>
        <w:t xml:space="preserve">Filológiai kutatásaim azonban a legkevésbé sem igazolja az etnográfiai előfeltevést. A népnek a hatvanas években megfigyelt történeti tudása a legkevésbé sem a nép önálló alkotása. Egy-két vándormotívum kivételével mindenről egyértelműen kimutatható, hogy a nép a magaskultúrát közvetítő iskolában, illetve a magaskultúra képviselői által a népnek szerkesztett kalendáriumokban, vagy magát a magaskultúrát közvetítő munkákból sajátította el ismereteit a Rákóczi-szabadságharcról. Ez a jelenség maradéktalanul beleillik Ernest Gellner modernista nacionalizmuselméletébe. Gellner szerint a modern nemzeti kultúrát, melynek a néphagyományok is részei, a közoktatásban sajátíttatják el a tanulókkal. A nagymértékű szakmai differenciálódást igénylő ipari államokban ez a közös kultúra hozza létre az összetartozás érzését, ezért tudnak az állampolgárok közös célokért együtt dolgozni. Esetünkben az oktatás mellett a sikerhez a gyűjtés struktúrája is hozzájárult: a szervezők úgy biztosították a sikert, hogy kérdőíven előre megadták, milyen témákra kíváncsiak, a hagyományokat lejegyző diákok pedig szabad kezet kaptak adatközlőik kiválasztásában, akik így igen gyakran a magasan iskolázott rétegből kerültek ki. Így maga a kutatás sem csak tárgyilagosan feltárta a népi tudást, hanem alakította is azt. Az összegyűjtött anyagból azonban kitűnik, hogy a nemzetépítési kísérletek, mind az 1945 előtti, mind az azutáni, ugyanis mindkettő tetten érhető a közléseken, megbukott. A nacionalizmus akkor sikeres, ha az emberek tudása homogén. Ez azonban nem teljesül Szabolcsban: mindenki mást tud Rákócziról, széttartóak a történetek. És éppenséggel pont az a néhány motívum egységes, amelyet nem tudtam visszavezetni a magaskultúrára.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02681">
    <w:multiLevelType w:val="hybridMultilevel"/>
    <w:lvl w:ilvl="0" w:tplc="13440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02681">
    <w:abstractNumId w:val="65502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592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