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CZETI</w:t>
            </w:r>
          </w:p>
          <w:p w:rsidR="00C275A3" w:rsidRDefault="00A96AEC" w:rsidP="00C275A3">
            <w:pPr>
              <w:pStyle w:val="Hallgatokepzes"/>
            </w:pPr>
            <w:r>
              <w:t>History</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György, Németh</w:t>
            </w:r>
          </w:p>
          <w:p w:rsidR="00DB4822" w:rsidRDefault="00DB4822" w:rsidP="009763E0">
            <w:pPr>
              <w:pStyle w:val="Konzulensektitulus"/>
            </w:pPr>
            <w:r w:rsidRPr="00DB4822">
              <w:t>professor and head of department,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Roman Protective Magic, the Private House and Incantations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my aim was to collect the most important epigraphic texts about thet Roman agriculural magic which contains charms agains hail, and make a new commentary on them. The most essential part of my work is an analysis of a protective lead cross of African origin, which was found in the ancient Furnos Maius. The comparison of the texts illustrates the common elements of the inscriptions (historialae, the same expressions and names), and makes us able to flash a glance at the magicians and their world. I also tried to make a short survey of the survival of the ancient magical practice in later times.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79504">
    <w:multiLevelType w:val="hybridMultilevel"/>
    <w:lvl w:ilvl="0" w:tplc="29027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79504">
    <w:abstractNumId w:val="59779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91682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