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IZING MARCELL</w:t>
            </w:r>
          </w:p>
          <w:p w:rsidR="00C275A3" w:rsidRDefault="00A96AEC" w:rsidP="00C275A3">
            <w:pPr>
              <w:pStyle w:val="Hallgatokepzes"/>
            </w:pPr>
            <w:r>
              <w:t>Anglisztika</w:t>
            </w:r>
            <w:r>
              <w:br/>
            </w:r>
            <w:r w:rsidR="00E77B23">
              <w:t>BA, 5.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Beretzky Ágnes</w:t>
            </w:r>
          </w:p>
          <w:p w:rsidR="00DB4822" w:rsidRDefault="00DB4822" w:rsidP="009763E0">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David Lloyd George béketörekvései a párizsi békekonferencián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David Lloyd George béketörekvései a párizsi békekonferencián</w:t>
      </w:r>
    </w:p>
    <w:p>
      <w:pPr>
        <w:widowControl w:val="on"/>
        <w:pBdr/>
        <w:spacing w:before="240" w:after="240" w:line="240" w:lineRule="auto"/>
        <w:ind w:left="0" w:right="0"/>
        <w:jc w:val="left"/>
      </w:pPr>
      <w:r>
        <w:rPr>
          <w:color w:val="000000"/>
          <w:sz w:val="24"/>
          <w:szCs w:val="24"/>
        </w:rPr>
        <w:t xml:space="preserve">A Tudományos Diákköri Dolgozatom az első világháborút lezáró békerendszerek történetével foglalkozik. A témát David Lloyd George brit miniszterelnök szempontjából közelítem meg, lévén, hogy Nagy Britannia a vezető nagyhatalmak közé tartozott. A dolgozat fő vonulata a békerendszerrel kapcsolatos, miszerint Lloyd George nemzeti önrendelkezésen alapuló, gazdaságilag előnyös békét akart kötni, ugyanúgy, mint az amerikai Woodrow Wilson. Meglepő módon azonban ez nem így történt, annak ellenére, hogy Franciaország és az újonnan létrejövő országok politikai befolyása csak elenyésző volt Nagy Britanniáéhoz és az Amerikai Egyesült Államokéhoz képest. A brit államfő és delegációjának politikai manőverezései nagyban hatással voltak a világ elkövetkezendő 30-40 évének történetére. Végeredményben Lloyd George teljesítményére nem csak saját maga, hanem a Szövetséges delegációk hibái és a hátország támogatásának csökkenése is hatással voltak. A jelenkorra hatással lévő múlt és annak történetének pontos, átlátható átadása nagyon fontos, főleg a Nagy Háború kitörésének 100. évfordulóján.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84731">
    <w:multiLevelType w:val="hybridMultilevel"/>
    <w:lvl w:ilvl="0" w:tplc="84898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84731">
    <w:abstractNumId w:val="9498473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32046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