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VASAS</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Tibor Kovacs </w:t>
            </w:r>
          </w:p>
          <w:p w:rsidR="00DB4822" w:rsidRDefault="00DB4822" w:rsidP="00E11062">
            <w:pPr>
              <w:pStyle w:val="Konzulensek"/>
            </w:pPr>
            <w:r w:rsidRPr="00DB4822">
              <w:t>college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measurement of travel habits prior to the change of the regime and nowadays.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Change of the regime; travel habits; tourism; slow development</w:t>
      </w:r>
      <w:r>
        <w:t xml:space="preserve"/>
      </w:r>
    </w:p>
    <w:p>
      <w:pPr>
        <w:widowControl w:val="on"/>
        <w:pBdr/>
        <w:spacing w:before="240" w:after="240" w:line="240" w:lineRule="auto"/>
        <w:ind w:left="0" w:right="0"/>
        <w:jc w:val="left"/>
      </w:pPr>
      <w:r>
        <w:rPr>
          <w:color w:val="000000"/>
          <w:sz w:val="24"/>
          <w:szCs w:val="24"/>
        </w:rPr>
        <w:t xml:space="preserve">It might be easy to say it is evident for answering the question which period had more colorful travel habits of the hungarians, the 1980s or 2000s. My goal with my research is to examine the differences of travel habits in between the ten years before the change of the regime and the approximately past ten years. Along with that I would like to refute or justify the previously mentioned evidence. One of the main questions of my thesis is that how our society’s elementary units, i. e. the people as individuums evaluate their life situations and possibilities prior to the change of the regime and now, particularly their possibilities and willingness to participate in tourism. In this question the insufficient mobility of the hungarians and the problematics of staying out of tourism appears to be an important factor. In my definition through causality the results of these problems are slow economic and social development.</w:t>
      </w:r>
    </w:p>
    <w:p>
      <w:pPr>
        <w:widowControl w:val="on"/>
        <w:pBdr/>
        <w:spacing w:before="240" w:after="240" w:line="240" w:lineRule="auto"/>
        <w:ind w:left="0" w:right="0"/>
        <w:jc w:val="left"/>
      </w:pPr>
      <w:r>
        <w:rPr>
          <w:color w:val="000000"/>
          <w:sz w:val="24"/>
          <w:szCs w:val="24"/>
        </w:rPr>
        <w:br/>
        <w:t xml:space="preserve">My research consists of two parts. The first part is a secondary research which includes the processing of specialized literature and the results of the surveys investigates the travel habits of the hungarians made by M.A.S.T. Market and Public Opinion Poll Company. The second part is an own survey. In this primary research my population is the 52-year-old and older population of Northern Hungary. The negative effects of deindustrialisation processes have affected the mentioned region of ours in the most drastic way (see Ózd, Salgótarján etc.), therefore it seemed to be reasonable to take the population of the research out of here. My questionnaire had examine this population’s travel habits in the period of 1980-1990. A smaple of 125 people were on. The sampling method was stratified by county, age and gender, probability-proportional-to-size, and snowball sampling. The questionnaires were often accompanied by face to face interviews which helped me to gain qualitative information about the era of my topic. It was a great help in drawing up my hypotheses and the conclucions made in the thesis.</w:t>
      </w:r>
    </w:p>
    <w:p>
      <w:pPr>
        <w:widowControl w:val="on"/>
        <w:pBdr/>
        <w:spacing w:before="240" w:after="240" w:line="240" w:lineRule="auto"/>
        <w:ind w:left="0" w:right="0"/>
        <w:jc w:val="left"/>
      </w:pPr>
      <w:r>
        <w:rPr>
          <w:color w:val="000000"/>
          <w:sz w:val="24"/>
          <w:szCs w:val="24"/>
        </w:rPr>
        <w:br/>
        <w:t xml:space="preserve">The results are often surprising, since the mentioned evidence seems to be refuted according to the responses of survey respondents. The most visited foreign destinations have not changed since the eighties, and there are proportionally less border crossing nowadays too. The poor financial conditions greatly complicate the participation in tourism and we cannot properly take adventage of the travel benefits of the European Union accession.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90983">
    <w:multiLevelType w:val="hybridMultilevel"/>
    <w:lvl w:ilvl="0" w:tplc="28524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90983">
    <w:abstractNumId w:val="90190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9836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