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DÓRA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Czövek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gyermekvédelemben előforduló jogi és szakmai ellentmondások vizsgálata szociálpedagógus szemmel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gyermekvédelemben előforduló jogi és szakmai ellentmondásokat vizsgáltam, szociálpedagógus szemmel. Témám időszerűségét, jelentőségét mutatja, hogy az elmúlt néhány évben számos szakember készített cikkeket azzal kapcsolatban, hogy milyen ellentmondásokkal, dilemmahelyzetekkel találkoznak a gyermekvédelem területén dolgozó szociális szakmabeliek.</w:t>
      </w:r>
      <w:r>
        <w:rPr>
          <w:color w:val="000000"/>
          <w:sz w:val="24"/>
          <w:szCs w:val="24"/>
        </w:rPr>
        <w:br/>
        <w:t xml:space="preserve">Mint leendő szociális területen dolgozó szakember, úgy gondolom kutatásom jelentős tényezők feltárására ad lehetőséget, s arra vállalkozom, hogy a gyermekvédelem területén megjelenő tehetetlenség okaira, következményeire rámutassak, hogy a jövőben megoldást találjanak arra, hogy a különböző területeket összehangolva, makroszinten gondolják végig a gyermekvédelem munkáját.</w:t>
      </w:r>
      <w:r>
        <w:rPr>
          <w:color w:val="000000"/>
          <w:sz w:val="24"/>
          <w:szCs w:val="24"/>
        </w:rPr>
        <w:br/>
        <w:t xml:space="preserve">A szakirodalmakban vizsgált kérdéskörök, így például a Pataki Éva által kidolgozott ún. kettős mandátum ténye, a kontroll és segítés dilemmája, a különböző szakmai-etikai kérdések, s a gyermekvédelemben használt alapfogalmak boncolgatása jogi, illetve szakmai szemszögből kutatásom alapkövéül szolgáltak.</w:t>
      </w:r>
      <w:r>
        <w:rPr>
          <w:color w:val="000000"/>
          <w:sz w:val="24"/>
          <w:szCs w:val="24"/>
        </w:rPr>
        <w:br/>
        <w:t xml:space="preserve">Célom a kutatással, hogy narratív dokumentumelemzés módszerével megvizsgáljam a gyermekvédelem területén előforduló jogi és szakmai elvek által fennálló ellentmondásokat, dilemmákat. Az elemzést három általam felállított szempont alapján végeztem el; vizsgáltam, hogy a dokumentumok alapján önkéntes, vagy kontrollt alkalmazó intézkedések valósulnak-e meg, hogy a klienst miként határozzák meg az esetlapokon, s ehhez milyen indokot, beavatkozást fogalmaznak meg, végül, hogy a gondozási - nevelési tervekben hogyan érvényesülnek a gyermeki jogok, s hogyan illeszkedik egymáshoz a szükséglet, cél, s a beavatkozás.</w:t>
      </w:r>
      <w:r>
        <w:rPr>
          <w:color w:val="000000"/>
          <w:sz w:val="24"/>
          <w:szCs w:val="24"/>
        </w:rPr>
        <w:br/>
        <w:t xml:space="preserve">Felállított hipotéziseim a vizsgálat során igaznak bizonyultak; tehát az alapellátás keretében nagy számban vannak prevenciós célú intézkedések, melyek végül kötelezéssel, kontrollal társulnak. A munka során nem tisztázott a veszélyeztetettség, illetve a hátrányos helyzet használata, hiszen a törvény nem egyezik a szakirodalmi gondolkodással, s az intézkedési tervek útmutató alapján történő differenciálatlan megfogalmazása során a gyermeki jogok nem minden esetben érvényesülnek.</w:t>
      </w:r>
      <w:r>
        <w:rPr>
          <w:color w:val="000000"/>
          <w:sz w:val="24"/>
          <w:szCs w:val="24"/>
        </w:rPr>
        <w:br/>
        <w:t xml:space="preserve">Kutatásom továbbfejlesztését strukturált interjúkkal valósítanám meg, hiszen a munka formai része esetenként nem tükrözi a tényleges megvalósulást, továbbá a terepen dolgozó szakemberek tapasztalataik révén előbbre tudják vinni a gondolkodást a témával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40383">
    <w:multiLevelType w:val="hybridMultilevel"/>
    <w:lvl w:ilvl="0" w:tplc="43381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40383">
    <w:abstractNumId w:val="42640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425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