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BARTA</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Róbert Szűcs</w:t>
            </w:r>
          </w:p>
          <w:p w:rsidR="00DB4822" w:rsidRDefault="00DB4822" w:rsidP="00E11062">
            <w:pPr>
              <w:pStyle w:val="Konzulensek"/>
            </w:pPr>
            <w:r w:rsidRPr="00DB4822">
              <w:t>associate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Food-related television commercials from the point of view of children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children;television commercials;food trademarks;sales promotion;slogan</w:t>
      </w:r>
      <w:r>
        <w:t xml:space="preserve"/>
      </w:r>
    </w:p>
    <w:p>
      <w:pPr>
        <w:widowControl w:val="on"/>
        <w:pBdr/>
        <w:spacing w:before="240" w:after="240" w:line="240" w:lineRule="auto"/>
        <w:ind w:left="0" w:right="0"/>
        <w:jc w:val="left"/>
      </w:pPr>
      <w:r>
        <w:rPr>
          <w:color w:val="000000"/>
          <w:sz w:val="24"/>
          <w:szCs w:val="24"/>
        </w:rPr>
        <w:t xml:space="preserve">Children and young consumers is a priority segment for market actors, not only as independent buyers, but also as advisors and influentials of their parents, furthermore, they are the future customers as well. That is why most companies are placing this age group into the center of their activity.</w:t>
      </w:r>
      <w:r>
        <w:rPr>
          <w:color w:val="000000"/>
          <w:sz w:val="24"/>
          <w:szCs w:val="24"/>
        </w:rPr>
        <w:br/>
        <w:t xml:space="preserve">Because of their young age they are extremely gullible and impressionable, while their own values haven’t fully developed yet, so their values, shopping and consumption habits can be developed based on the companies’ own needs. Using advertisments help them in this process.</w:t>
      </w:r>
      <w:r>
        <w:rPr>
          <w:color w:val="000000"/>
          <w:sz w:val="24"/>
          <w:szCs w:val="24"/>
        </w:rPr>
        <w:br/>
        <w:t xml:space="preserve">During the market research I concluded a primary research after a secondary one, which was conducted in two stages. First, a questionnaire-based survey followed by a focus-group-test. Children aged between 8 and11 took part in the study. My research aim was the investigation of this segment’s attitude towards television advertisements and brands.</w:t>
      </w:r>
      <w:r>
        <w:rPr>
          <w:color w:val="000000"/>
          <w:sz w:val="24"/>
          <w:szCs w:val="24"/>
        </w:rPr>
        <w:br/>
        <w:t xml:space="preserve">Results were processed by using SPSS computer software, word cloud method and Excel.</w:t>
      </w:r>
      <w:r>
        <w:rPr>
          <w:color w:val="000000"/>
          <w:sz w:val="24"/>
          <w:szCs w:val="24"/>
        </w:rPr>
        <w:br/>
        <w:t xml:space="preserve">According to the survey, children still spend lot of time in front of the television screens and internet, more than four hours per day considering weekends and holidays. For manufacturers this gives the opportunity of manipulation through advertisements. According to studies most of children are not able to differentiate between advertisments and TV programs, however, companies don’t want to take any chance. They are likely to use sales promotion tools, such as known people appearing in advertisments, brands associated with iconic cartoon characters, or commercial stickers, collection actions. The use of these sales promotion tools is considered to be successful, both in stimulating purchasing and as means of brand identification.</w:t>
      </w:r>
      <w:r>
        <w:rPr>
          <w:color w:val="000000"/>
          <w:sz w:val="24"/>
          <w:szCs w:val="24"/>
        </w:rPr>
        <w:br/>
        <w:t xml:space="preserve">Analyzing children's perspectives on food clearly stated that their favorite food brands are sweets, fast food and soft drinks, even though they are likely to know that these are not the healthiest ones.</w:t>
      </w:r>
      <w:r>
        <w:rPr>
          <w:color w:val="000000"/>
          <w:sz w:val="24"/>
          <w:szCs w:val="24"/>
        </w:rPr>
        <w:br/>
        <w:t xml:space="preserve">It is important to protect children from the harmful effects of advertising. This raises the question of how long does parental responsibility go, and when do we need the law to intervene for protecting children’s best interest.</w:t>
      </w:r>
      <w:r>
        <w:rPr>
          <w:color w:val="000000"/>
          <w:sz w:val="24"/>
          <w:szCs w:val="24"/>
        </w:rPr>
        <w:br/>
        <w:t xml:space="preserve">In our country several laws are trying to restrain advertisements directed to children and influencing them. In my opinion their success largely depends on parental education and caring.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33152">
    <w:multiLevelType w:val="hybridMultilevel"/>
    <w:lvl w:ilvl="0" w:tplc="84053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33152">
    <w:abstractNumId w:val="74633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757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