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APRÓ</w:t>
            </w:r>
          </w:p>
          <w:p w:rsidR="00C275A3" w:rsidRDefault="00A96AEC" w:rsidP="00C275A3">
            <w:pPr>
              <w:pStyle w:val="Hallgatokepzes"/>
            </w:pPr>
            <w:r>
              <w:t>mathematics</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H. Temesvári</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the space perception in the first 4 years of elementary school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Geometry, including solid geometry is an important area in teaching mathematics. Compared to all the other subjects, is also a rather neglected discipline. I have chosen the development of space perception in the first years of elementary school as the topic of my thesis. My choice fell on the development of space perception as required for learning about solid geometry. This development is possible in several areas. I have also studied the means of representing solid objects on a plane as well as the means of reproducing plane objects pictured with their projections as solid objects. The selected age group is justified by its characteristics as several studies have proven that mastering the discipline is most efficient between the ages 4 and 10. Pupils at this age are the most capable of developing space perception.</w:t>
      </w:r>
      <w:r>
        <w:rPr>
          <w:color w:val="000000"/>
          <w:sz w:val="24"/>
          <w:szCs w:val="24"/>
        </w:rPr>
        <w:br/>
        <w:t xml:space="preserve">Following the argument explaining the reasons behind my decision on the topic, I divided the rest of my thesis into two sections. In the first section, I present the theory behind my topic along with the curriculum prepared by the publisher Mozaik Kiadó. The second section includes the initial placement test, session plans, the detailed lesson plans for class three and class four, and an outline of extracurricular activities for classes one and two. These are followed by the evaluation of tests taken at the start of the sessions and after the eighth occasion. My choice of topic was also influenced by the fact that it plays an important role in our everyday lives and a lot of research is carried out and numerous studies are made.</w:t>
      </w:r>
      <w:r>
        <w:rPr>
          <w:color w:val="000000"/>
          <w:sz w:val="24"/>
          <w:szCs w:val="24"/>
        </w:rPr>
        <w:br/>
        <w:t xml:space="preserve">I collected a part of the exercises found in the appendix from various books, competition papers and webpages. The majority, however, is based on my own ideas. I feel that I have been successful in developing the above mentioned skills and the sessions ended with positive results. I am hopeful that I have contributed to this wonderful and concrete discipline of mathematics, while joining those who have raised attention to its significance.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62009">
    <w:multiLevelType w:val="hybridMultilevel"/>
    <w:lvl w:ilvl="0" w:tplc="59656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62009">
    <w:abstractNumId w:val="92762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423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