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LÍVIA HAMRIK</w:t>
            </w:r>
          </w:p>
          <w:p w:rsidR="00C275A3" w:rsidRDefault="00A96AEC" w:rsidP="00C275A3">
            <w:pPr>
              <w:pStyle w:val="Hallgatokepzes"/>
            </w:pPr>
            <w:r>
              <w:t>Economic Information</w:t>
            </w:r>
            <w:r>
              <w:br/>
            </w:r>
            <w:r w:rsidR="00E77B23">
              <w:t>BSc, 5. semester</w:t>
            </w:r>
          </w:p>
          <w:p w:rsidR="00C265CE" w:rsidRPr="009E5FF1" w:rsidRDefault="00E77B23" w:rsidP="00C275A3">
            <w:pPr>
              <w:pStyle w:val="Hallgatokepzes"/>
              <w:rPr>
                <w:b/>
                <w:caps/>
              </w:rPr>
            </w:pPr>
            <w:r>
              <w:t>University of Pécs</w:t>
            </w:r>
            <w:r w:rsidR="00C275A3">
              <w:br/>
            </w:r>
            <w:r w:rsidR="00DB4822">
              <w:t>Faculty of Sciences</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Zoltán Horváth</w:t>
            </w:r>
          </w:p>
          <w:p w:rsidR="00DB4822" w:rsidRDefault="00DB4822" w:rsidP="00E11062">
            <w:pPr>
              <w:pStyle w:val="Konzulensek"/>
            </w:pPr>
            <w:r w:rsidRPr="00DB4822">
              <w:t>instructor of university, PTE TTK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The application of online banking system, in the XXI. century/Online bankolásban lévő lehetőségek kiaknázása a XXI. században</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My course work shows the online banking, from the beginning to the formation of new possibilities in the future. In few words I would like to show the formation of the story, and this spread in our country, the inherent opportunities of services, as well as the online banking service’s process requesting. Furthermore, I would like to mention the traditional credit cards, and the recent launch cards which can be used by one touch. During my writing I mentioned several options and methods of online payment, as well as the potential advantages and disadvantages of the online banking. Anyway we can not ignore the issue of security. It comes some possible fraud, and I bring a couple of examples from every day. Also turn up some closely related solutions and security systems to these examples. At the end of my text I would like to show to the technical possibilities, such as the possible presence of SAP in the online banking, fingerprint currencies, Apple’s smartphone’s application the Apple pay, furthermore the fingerprint identification and NFC capabilities chips, and also the Prepaid Card’s solutions. I wrote about the ongoing development and future trends. With all, I would like to point out that Internet banking has been going through an enormous growth and this expention will continue for years to come. The evolution is unstappable: the electronic banking holds the key to the future. We can only decide freely about when we are going to take on the rythm of banking services.</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58216406">
    <w:multiLevelType w:val="hybridMultilevel"/>
    <w:lvl w:ilvl="0" w:tplc="44929138">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58216406">
    <w:abstractNumId w:val="58216406"/>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763330743"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