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BORBÁLA TÓTH</w:t>
            </w:r>
          </w:p>
          <w:p w:rsidR="00C275A3" w:rsidRDefault="00A96AEC" w:rsidP="00C275A3">
            <w:pPr>
              <w:pStyle w:val="Hallgatokepzes"/>
            </w:pPr>
            <w:r>
              <w:t>Molecular Bionics</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Fürjes PhD</w:t>
            </w:r>
          </w:p>
          <w:p w:rsidR="00DB4822" w:rsidRDefault="00DB4822" w:rsidP="00E11062">
            <w:pPr>
              <w:pStyle w:val="Konzulensek"/>
            </w:pPr>
            <w:r w:rsidRPr="00DB4822">
              <w:t>senior research fellow,  Research Centre for Natural Sciences,
Institute for Technical Physics and Materials Science</w:t>
            </w:r>
          </w:p>
        </w:tc>
      </w:tr>
      <w:tr w:rsidR="00DB4822" w:rsidTr="00DB4822">
        <w:tc>
          <w:tcPr>
            <w:tcW w:w="9854" w:type="dxa"/>
          </w:tcPr>
          <w:p w:rsidR="00DB4822" w:rsidRPr="00DB4822" w:rsidRDefault="00DB4822" w:rsidP="004D7940">
            <w:pPr>
              <w:pStyle w:val="Konzulensek"/>
            </w:pPr>
            <w:r w:rsidRPr="00DB4822">
              <w:t>Kristóf Iván PhD</w:t>
            </w:r>
          </w:p>
          <w:p w:rsidR="00DB4822" w:rsidRDefault="00DB4822" w:rsidP="00E11062">
            <w:pPr>
              <w:pStyle w:val="Konzulensek"/>
            </w:pPr>
            <w:r w:rsidRPr="00DB4822">
              <w:t>associate professor, PPKE ITK</w:t>
            </w:r>
          </w:p>
        </w:tc>
      </w:tr>
      <w:tr w:rsidR="00DB4822" w:rsidTr="00DB4822">
        <w:tc>
          <w:tcPr>
            <w:tcW w:w="9854" w:type="dxa"/>
          </w:tcPr>
          <w:p w:rsidR="00DB4822" w:rsidRPr="00DB4822" w:rsidRDefault="00DB4822" w:rsidP="004D7940">
            <w:pPr>
              <w:pStyle w:val="Konzulensek"/>
            </w:pPr>
            <w:r w:rsidRPr="00DB4822">
              <w:t>Eszter Leelőssyné Tóth</w:t>
            </w:r>
          </w:p>
          <w:p w:rsidR="00DB4822" w:rsidRDefault="00DB4822" w:rsidP="00E11062">
            <w:pPr>
              <w:pStyle w:val="Konzulensek"/>
            </w:pPr>
            <w:r w:rsidRPr="00DB4822">
              <w:t>PhD student,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analysis of droplet-based microfluidic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widespread usage and research of micro-analytical and diagnostic devices significantly increased the demand of development and application of microfluidic systems. The biological, cell analytical and diagnostic tasks require specifically designed tools for sample manipulation. Downscaling of macroscopic processes and phenomena to the microscale however is not evident. The analysis and description of the behaviour of fluids and particles (2-20 μm in diameter) in microfluidic systems is crucial. Accordingly the operation of these systems possesses relevant and innovative issues for the scientists dealing with microfluidics. There is a particular challenge in the task of characterization and design of droplet based microfluidic systems.</w:t>
      </w:r>
      <w:r>
        <w:rPr>
          <w:color w:val="000000"/>
          <w:sz w:val="24"/>
          <w:szCs w:val="24"/>
        </w:rPr>
        <w:br/>
        <w:t xml:space="preserve">Present work focuses on the designing and examining of a two-phase device that is capable of generating and manipulating predetermined size droplets. My long-term goal is to localise a single cell in a given droplet – as a microscopic examine chamber – and move it in a particular geometry by proper controlling of droplet generation. Since the cells have the diameter of 10-20 microns (monocyte and 3T3 cells), a structure is needed that is suitable of stable reproduction of this droplets size.</w:t>
      </w:r>
      <w:r>
        <w:rPr>
          <w:color w:val="000000"/>
          <w:sz w:val="24"/>
          <w:szCs w:val="24"/>
        </w:rPr>
        <w:br/>
        <w:t xml:space="preserve">After intensive reviewing the theoretical background of two-phase microfluidics, I have designed and developed microfluidic systems in PDMS polymer by rapid prototyping, that are capable of generation droplets of the adequate geometry by mixing oil and water phases. I have investigated the implemented processes in the devices experimentally, following the phenomena of droplet generation, identifying the basic physical background and characteristics. I have defined the most important factors influencing the size of the droplets, particularly considering the velocity of the two phases, the geometric parameters of the channels. I have described the size of the evolving droplets as the function of dimensionless parameter (capillary number) includinggeometry and velocity features. I have analysed how the shape of the phase interface, the evolving droplet size and the dispersed phase stability depend on the angle of the inrush of the continuous phase. Based on the experiment results I proposed the implementation of a droplet size optimized geometry.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83451">
    <w:multiLevelType w:val="hybridMultilevel"/>
    <w:lvl w:ilvl="0" w:tplc="87081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83451">
    <w:abstractNumId w:val="107834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2084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