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JÚLIA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Vitekné Balogh Piroska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Sétálások Pest-Budán: A főváros világának megjelenítése az 1840-48-as divatlapokban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1840-es években megjelent divatlapokkal foglalkozik, ezeken belül is olyan írásokkal, melyek nem mint szépirodalmi alkotások szerepeltek a lapok hasábjain, azonban ma ez a jellegük és ennek nyomán jelentőségük is megállapítható.</w:t>
      </w:r>
      <w:r>
        <w:rPr>
          <w:color w:val="000000"/>
          <w:sz w:val="24"/>
          <w:szCs w:val="24"/>
        </w:rPr>
        <w:br/>
        <w:t xml:space="preserve">A fő vizsgálódási irány Pest-Buda világának a rekonstruálása a megjelent cikkek (kiemelten a hírek, életképek, tárcák és anekdoták) alapján. Maga a főváros gyakorolta a reformkori szerzőkre a legnagyobb hatást, így az írások alapján korrajzot, várostörténeti adatokat is nyerhetünk a szövegekből. Főként viszont annak légkörét érzékelteti, azt, hogy hogyan éltek, milyenek voltak a korabeli emberek. Az írások nem korlátozódnak az ismertebb, felsőbb rétegek bemutatására – a szalonok csillogó világa, a bálok beszámolói mellett az egyszerű városi alakokat is megrajzolják.</w:t>
      </w:r>
      <w:r>
        <w:rPr>
          <w:color w:val="000000"/>
          <w:sz w:val="24"/>
          <w:szCs w:val="24"/>
        </w:rPr>
        <w:br/>
        <w:t xml:space="preserve">A vizsgálódásból képet kapunk a kor sajtójának és újságíróinak világáról. A bemutatott események nyomán elénk tárul a pest-budai élet: a téli szezon farsangi báljai, a nyaranta tartott lóversenyek és mulatságok. A divatlap elsősorban a hölgyeknek készült, így a tárgyalt írásokban is felfedezhető a törekvés, hogy a nekik tetsző témákkal foglalkozzanak. Ezáltal egyes szerzők a társaséletet célozzák írásaikkal, a bálok és pletykák színtere is feltárul. Máskor viszont az utcán sétáló íróalak veti papírra tapasztalásait. Így a csillogás mellett a por és sár, az utcák mindennapi eseményei is témává válnak.</w:t>
      </w:r>
      <w:r>
        <w:rPr>
          <w:color w:val="000000"/>
          <w:sz w:val="24"/>
          <w:szCs w:val="24"/>
        </w:rPr>
        <w:br/>
        <w:t xml:space="preserve">Összességében megállapítható a szerzőkről, hogy nem válogattak. Azt vetették papírra, amit csak láttak a fővárosban, ami csak érinthette az ott lakókat. Az írások szinte kivétel nélkül élnek a humor különböző eszközeivel, csupa gúnyos és szatirikus művel, csattanós híradással találkozhatunk. Valóban szórakoztató irodalmi alkotások születtek, melyek a korfestés időtálló eszközei.</w:t>
      </w:r>
      <w:r>
        <w:rPr>
          <w:color w:val="000000"/>
          <w:sz w:val="24"/>
          <w:szCs w:val="24"/>
        </w:rPr>
        <w:br/>
        <w:t xml:space="preserve">Ezektől válik élővé és hitelessé a festett kép, melynek segítségével ma is sétálhatunk a reformkori Pest-Budán.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14252">
    <w:multiLevelType w:val="hybridMultilevel"/>
    <w:lvl w:ilvl="0" w:tplc="88054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14252">
    <w:abstractNumId w:val="83714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263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