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KOVÁCS</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Bartal</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labyrinths in Petri György's tome, the "Amíg lehet"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connection with György Petri’s poetic attitude, the modes of the destructively handled traditional roles and shapes and the poetry of “substance inaccuracy”, the criticism presented copious and exhaustive interpretations, though there have been few words about the space poetics traits of the poems. Therefore I chose an ancient, mythical-related space element inter alia, the poetic appearance of the labyrinth form as the subject of my essay. In addition I limited my research to the last tome of the life work, the book of “Amíg lehet”. Besides the labyrinth motif I took the metaphors related to that into consideration: delusion, ramble, stumbling, report versions of the word “further”, thread motif and relationship between the civilizational spaces (the town, the areas of the flat) and the lyrical subjective.</w:t>
      </w:r>
      <w:r>
        <w:rPr>
          <w:color w:val="000000"/>
          <w:sz w:val="24"/>
          <w:szCs w:val="24"/>
        </w:rPr>
        <w:br/>
        <w:t xml:space="preserve">According to some interviews during the creating of the poem of Petri’s last volume, he chose his disease and forthcoming death as the topic of his poetry consciously. Consequently my essential thesis is that death, the threat of existence, the obscure nature of life as central experience prevails over the labyrinth motif and the topos of ramble. Appearing in the opus the homelessness, the strangeness, the hopelessness visualize the abdication of existence thrown to the place of maze.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55187">
    <w:multiLevelType w:val="hybridMultilevel"/>
    <w:lvl w:ilvl="0" w:tplc="17684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55187">
    <w:abstractNumId w:val="44055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684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