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LILI HANNA SERES</w:t>
            </w:r>
          </w:p>
          <w:p w:rsidR="00C275A3" w:rsidRDefault="00A96AEC" w:rsidP="00C275A3">
            <w:pPr>
              <w:pStyle w:val="Hallgatokepzes"/>
            </w:pPr>
            <w:r>
              <w:t>Hungarian Literature</w:t>
            </w:r>
            <w:r>
              <w:br/>
            </w:r>
            <w:r w:rsidR="00E77B23">
              <w:t>BA, 5.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Piroska Vitekné Balogh</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witch as biographical alter ego in Czóbel Minka's poetry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introduce the central motif in Czóbel Minka's poetry, the figure of the witch, by analyzing her biography, her works and their reception. The expression in the title – ''the biographical alter ego'' – is used by Anna Menyhért in her latest book: in my paper I try to unfold the meaning of this phrase and, in the meantime, support its legitimacy. My hypothesis is that the figure of the witch in Czóbel's poetry is more than her literary alter ego, because in it we can see not only an inner identity-formation, an identification based on felt similarities, but a role that was present in the poet's life, as well. To prove this, a more detailed analysis of Czóbel's biography is needed. First, I analyse the archaic figure of the witch in the folk belief, keeping in mind how Czóbel lived in the countryside, in Anarcspuszta. Secondly, I look at the literary meaning of the alter ego and the biographical alter ego, in general and in Czóbel's poetry. Finally, I analyse the figure of the witch in the poet's life and work, based on the secondary literature on one hand, and the close reading of the poems on the other.</w:t>
      </w:r>
      <w:r>
        <w:rPr>
          <w:color w:val="000000"/>
          <w:sz w:val="24"/>
          <w:szCs w:val="24"/>
        </w:rPr>
        <w:br/>
        <w:t xml:space="preserve">One of Czóbel's most important life experiences was discrimination: I analyse its layers (inside and outside the country, in Anarcspuszta, and in her residential community), and I come to the conclusion that she has been discriminated by her reception, too. By analyzing different studies about her I show how simply she has interpreted, and, in the meantime, I question this interpretation. After the reception, I analyse her poems (that can be found in the appendix in full text version). The witch in Czóbel' works is a heterogeneous figure, it manifestations are intertwined. I analyse her appearance, her relationships with people and the feelings they generate, her lonely and social existence, her original and constructed loneliness and the motives that are connected to her figure.</w:t>
      </w:r>
      <w:r>
        <w:rPr>
          <w:color w:val="000000"/>
          <w:sz w:val="24"/>
          <w:szCs w:val="24"/>
        </w:rPr>
        <w:br/>
        <w:t xml:space="preserve">It is very important to note that the complexity of the figure of the witch requires further research, as does Czóbel's numerous diaries and letters that have been left untouched so far. I consider my paper a coherent but expendable piece of this more comprehensive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62558">
    <w:multiLevelType w:val="hybridMultilevel"/>
    <w:lvl w:ilvl="0" w:tplc="53527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62558">
    <w:abstractNumId w:val="87862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482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