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SZEMES</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Scheibner </w:t>
            </w:r>
          </w:p>
          <w:p w:rsidR="00DB4822" w:rsidRDefault="00DB4822" w:rsidP="00E11062">
            <w:pPr>
              <w:pStyle w:val="Konzulensek"/>
            </w:pPr>
            <w:r w:rsidRPr="00DB4822">
              <w:t>demonstrator,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Basis of Existence Analysis of Imre Kertész’s „Kaddish for an Unborn Child” in reflection of the speech situation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study I would like to analyse one of the most crucial poetic processes of Imre Kertész: the continuous metamorphosis that is derived from the unterminable nature of the formation of meaning. Namely, the method in which the text assumes the reader – who is in a constant decision-making position – as the final locus of the formation of meaning.</w:t>
      </w:r>
      <w:r>
        <w:rPr>
          <w:color w:val="000000"/>
          <w:sz w:val="24"/>
          <w:szCs w:val="24"/>
        </w:rPr>
        <w:br/>
        <w:t xml:space="preserve">From this point of view Kertész’s book, „Kaddish for an Unborn Child”, is worthy of the examination because besides the above-mentioned poetic process, the narrator’s aim is to make a whole from his life experiences. This tension can be traced by analysing the speech situation that can shed light on the complex and extraordinary role of the reader and the characteristics of the narrator-self and the relationship between the two poles.</w:t>
      </w:r>
      <w:r>
        <w:rPr>
          <w:color w:val="000000"/>
          <w:sz w:val="24"/>
          <w:szCs w:val="24"/>
        </w:rPr>
        <w:br/>
        <w:t xml:space="preserve">Furthermore, I would like to draw conclusions on the structure and the world view of the novel via the examined dialogue between the reader and the narrator. After that, I wish to make differentiations to these inductions with the help of narratology (that is based on the above-mentioned duality of shaping and metamorphosis.)</w:t>
      </w:r>
      <w:r>
        <w:rPr>
          <w:color w:val="000000"/>
          <w:sz w:val="24"/>
          <w:szCs w:val="24"/>
        </w:rPr>
        <w:br/>
        <w:t xml:space="preserve">Also, the train of thought rests on the examination of the most important figures used by „Kaddish”, such as irony, paradox, apostrophe and prosopopeia.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40235">
    <w:multiLevelType w:val="hybridMultilevel"/>
    <w:lvl w:ilvl="0" w:tplc="74602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40235">
    <w:abstractNumId w:val="66840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327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