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NÓRA</w:t>
            </w:r>
          </w:p>
          <w:p w:rsidR="00C275A3" w:rsidRDefault="00A96AEC" w:rsidP="00C275A3">
            <w:pPr>
              <w:pStyle w:val="Hallgatokepzes"/>
            </w:pPr>
            <w:r>
              <w:t>magyar szak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Czibula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"valószínű lehetetlenségének színpada", avagy a hatvanas évek Kísérleti Stúdiójának a Tárgyak és emberek c. előadása Szilágyi Dezső bábesztétikájának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Állami Bábszínház működésének azon a periódusát vizsgálom, amelyre a szakirodalom a színház aranykoraként hivatkozik. Ez a megnevezés nemcsak a vendégjátékok magas száma, az egész országra kiterjedő tájelőadások rendszere, vagy Szilágyi Dezső határozott és koncepciózus színházvezetése okán születhetett meg, hanem az ekkoriban rendezett kísérleti előadások és a bennük megnyilvánuló bábesztétikai fordulat miatt is. Az Állami Bábszínház munkatársai (elsősorban az 1960-ban megalakult Bábszínészképző Stúdió hallgatói, illetve néhány hozzájuk csatlakozó idősebb színész, rendező) így egy olyan kísérletező szellemi műhelyet hozhattak létre, amely a hagyományos kőszínházi előadásokhoz képest viszonylagosan nagy szabadságot élvezett.</w:t>
      </w:r>
      <w:r>
        <w:rPr>
          <w:color w:val="000000"/>
          <w:sz w:val="24"/>
          <w:szCs w:val="24"/>
        </w:rPr>
        <w:br/>
        <w:t xml:space="preserve">Kutatásomban a Szilágyi Dezső igazgatása alatt 1960-ban megalakult Kísérleti Stúdió által létrehozott előadásokat, létrejöttük körülményeit vizsgálom. Dolgozatomban amellett érvelek, hogy az előadásokban megjelenő innovatív játéknyelvi elemek mögött egy egységesnek tekinthető, tudatos bábesztétikai koncepció húzódik meg. A Kísérleti Stúdió előadásai hagyományként tekintenek az obrazcovi bábjátékra, s így nem érthetők másként, mint az obraczovi játékhagyománnyal szembeni kritikai számvetésként, tanulmányomban ezért a Szergej Obrazcov, orosz bábművész által képviselt bábesztétika felülírásának kísérleteként mutatom be a Kísérleti Stúdió előadásait.</w:t>
      </w:r>
      <w:r>
        <w:rPr>
          <w:color w:val="000000"/>
          <w:sz w:val="24"/>
          <w:szCs w:val="24"/>
        </w:rPr>
        <w:br/>
        <w:t xml:space="preserve">Vizsgálatom során a Bábuk és emberek I. és a Bábuk és emberek II. után a stúdiósok harmadik előadásblokkját, az 1975-ös Tárgyak és embereket mutatom be a Szilágyi-féle műsorpolitika tükrében.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750127">
    <w:multiLevelType w:val="hybridMultilevel"/>
    <w:lvl w:ilvl="0" w:tplc="970570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750127">
    <w:abstractNumId w:val="387501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78605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