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VIRÁG</w:t>
            </w:r>
          </w:p>
          <w:p w:rsidR="00C275A3" w:rsidRDefault="00A96AEC" w:rsidP="00C275A3">
            <w:pPr>
              <w:pStyle w:val="Hallgatokepzes"/>
            </w:pPr>
            <w:r>
              <w:t>hungarian</w:t>
            </w:r>
            <w:r>
              <w:br/>
            </w:r>
            <w:r w:rsidR="00E77B23">
              <w:t>BA,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Levente Seláf</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Sources of the magical creatures in Sir Thomas Malory's Morte Darthur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research is the use of sources concerning the magical creatures in Sir Thomas Malory, middle English writer's Morte Darthur. The work is one of the last pieces of the medieval arthurian literature, thus the author had a wide tradition at hand to draw from. The main question of my paper is in what quantity did Malory use elements already existing in the arthurian tradition, and elements that are his creations. In my work I give a brief overview of those pieces and traditions of the arthurian literature, that are essential concerning Malory and his sources. I examine the question and possibility of the compilation, which was at the time the basic technique of writing. Also I give a brief overview of the magical creatures' reception and perception at the era.</w:t>
      </w:r>
      <w:r>
        <w:rPr>
          <w:color w:val="000000"/>
          <w:sz w:val="24"/>
          <w:szCs w:val="24"/>
        </w:rPr>
        <w:br/>
        <w:t xml:space="preserve">Malory's sources are a widely researched matter, yet the magical creatures so far hasn't been paid as much attention as other aspects of the work in secundary literature. My basic assumption is that while using the already existing creatures (when taking over, using a traditional piece of story), Malory also created new elements, or used the already existing, such as the Questing Beast, in new, individual ways. To prove this theory, I examine the magical, wondrous creatures in the book(s). I separate these creature to four categories, the dwarfs, the giants, the creatures connected to quests, and the Questing Beast. I examine each and every creature's possible sources, highlighting the passages creating the connections, if there are any, and where it is possible to assume the individuality, I attempt to confirm it.</w:t>
      </w:r>
      <w:r>
        <w:rPr>
          <w:color w:val="000000"/>
          <w:sz w:val="24"/>
          <w:szCs w:val="24"/>
        </w:rPr>
        <w:br/>
        <w:t xml:space="preserve">One of the main merits of Malory is that he connected the chronicle-like and the episodic tradition in a single work. As a result of this, it can be observed in all four categories that the use of sources is connected rather to the chronicle-tradition, while the episodic parts are more individual, since many of these are completely the creation of the author.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58009">
    <w:multiLevelType w:val="hybridMultilevel"/>
    <w:lvl w:ilvl="0" w:tplc="38973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58009">
    <w:abstractNumId w:val="114580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966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