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SOMLYAI-SIPOS LÁSZLÓ</w:t>
            </w:r>
          </w:p>
          <w:p w:rsidR="00C275A3" w:rsidRDefault="00A96AEC" w:rsidP="00C275A3">
            <w:pPr>
              <w:pStyle w:val="Hallgatokepzes"/>
            </w:pPr>
            <w:r>
              <w:t>anyagmérnöki</w:t>
            </w:r>
            <w:r>
              <w:br/>
            </w:r>
            <w:r w:rsidR="00E77B23">
              <w:t>BSc, 5. félév</w:t>
            </w:r>
          </w:p>
          <w:p w:rsidR="00C265CE" w:rsidRPr="009E5FF1" w:rsidRDefault="00E77B23" w:rsidP="009763E0">
            <w:pPr>
              <w:pStyle w:val="Hallgatointezmeny-kar"/>
              <w:rPr>
                <w:b/>
                <w:caps/>
              </w:rPr>
            </w:pPr>
            <w:r>
              <w:t>Miskolci Egyetem</w:t>
            </w:r>
            <w:r w:rsidR="00C275A3">
              <w:br/>
            </w:r>
            <w:r w:rsidR="00DB4822">
              <w:t>Műszaki Anyagtudományi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Baumli Péter</w:t>
            </w:r>
          </w:p>
          <w:p w:rsidR="00DB4822" w:rsidRDefault="00DB4822" w:rsidP="009763E0">
            <w:pPr>
              <w:pStyle w:val="Konzulensektitulus"/>
            </w:pPr>
            <w:r w:rsidRPr="00DB4822">
              <w:t>adjunktus, ME MAK</w:t>
            </w:r>
          </w:p>
        </w:tc>
      </w:tr>
      <w:tr w:rsidR="00DB4822" w:rsidTr="00DB4822">
        <w:tc>
          <w:tcPr>
            <w:tcW w:w="9854" w:type="dxa"/>
          </w:tcPr>
          <w:p w:rsidR="00DB4822" w:rsidRPr="00DB4822" w:rsidRDefault="00DB4822" w:rsidP="009763E0">
            <w:pPr>
              <w:pStyle w:val="Konzulenseknev"/>
            </w:pPr>
            <w:r w:rsidRPr="00DB4822">
              <w:t>Dr. Kaptay György</w:t>
            </w:r>
          </w:p>
          <w:p w:rsidR="00DB4822" w:rsidRDefault="00DB4822" w:rsidP="009763E0">
            <w:pPr>
              <w:pStyle w:val="Konzulensektitulus"/>
            </w:pPr>
            <w:r w:rsidRPr="00DB4822">
              <w:t>egyetemi tanár,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Ólommentes forraszanyagok nedvesítés vizsgálata: Sn-Ni/Cu rendszer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Dolgozatom témája ólommentes lágyforrasz anyagok nedvesítési vizsgálata. Napjainkban számos forrasztott kötéssel készített termékkel találkozhatunk, amelyek készítésénél a kötést kialakító forraszanyag kisebb-nagyobb mértékben ólmot tartalmaz. Ezen ónalapú forraszanyagok fejlesztésénél azért kezdtek ólmot ötvözőként használni, mert az csökkenti az intermetallikus fázis mennyiségét. Az Európai Uniós előírásoknak megfelelően azonban ezeket az ólomtartalmú forraszanyagokat fokozatosan ki kell vezetni a technológiákból. A forraszanyagokból az ólom kivonása viszont technológiai problémákat vet fel, ugyanis a réz alapanyag forrasztása esetén, a forraszanyag/réz szubsztrát határfelületen Sn5Cu6 intermetallikus fázis keletkezik, amely a kötés mechanikai tulajdonságait csökkenti.</w:t>
      </w:r>
    </w:p>
    <w:p>
      <w:pPr>
        <w:widowControl w:val="on"/>
        <w:pBdr/>
        <w:spacing w:before="240" w:after="240" w:line="240" w:lineRule="auto"/>
        <w:ind w:left="0" w:right="0"/>
        <w:jc w:val="left"/>
      </w:pPr>
      <w:r>
        <w:rPr>
          <w:color w:val="000000"/>
          <w:sz w:val="24"/>
          <w:szCs w:val="24"/>
        </w:rPr>
        <w:br/>
        <w:t xml:space="preserve">      Ón alapú lágyforrasz anyagok ma legtöbbet vizsgált rendszerei a réz, ezüst [1], bizmut [2] tartalmú kétalkotós ötvözetek, valamint a három alkotós ötvözetek közül a Sn-Cu-Ag [3, 4] és a Ni mikro ötvözésű Sn-Cu-Ni ötvözetek [5], valamint Au–In–Sn és Bi–In–Sn [6].</w:t>
      </w:r>
    </w:p>
    <w:p>
      <w:pPr>
        <w:widowControl w:val="on"/>
        <w:pBdr/>
        <w:spacing w:before="240" w:after="240" w:line="240" w:lineRule="auto"/>
        <w:ind w:left="0" w:right="0"/>
        <w:jc w:val="left"/>
      </w:pPr>
      <w:r>
        <w:rPr>
          <w:color w:val="000000"/>
          <w:sz w:val="24"/>
          <w:szCs w:val="24"/>
        </w:rPr>
        <w:br/>
        <w:t xml:space="preserve">      Kutatómunkám során forraszanyagként 0,1; 0,2 és 0,4% m/m nikkelt tartalmazó ón-nikkel ötvözetet használtam, amelyeket réz szubsztráton olvasztottam meg. Ahogy korábban már a kutatócsoportunkban leírták [1], a forraszanyag a szubsztrát egy részét beoldja, így tulajdonképpen egy háromalkotós ötvözetolvadékot kellett vizsgálni.</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position w:val="-4"/>
          <w:sz w:val="21"/>
          <w:szCs w:val="21"/>
          <w:vertAlign w:val="subscript"/>
        </w:rPr>
        <w:t xml:space="preserve">[1] Baumli P., Vaskó G., Laczkó S., Sytcheva A., Svéda M.: Ólommentes forraszanyagok nedvesítési vizsgálata: Sn-Ag/Cu rendszer, BKL 147. évfolyam, 2.szám (2014), pp. 21-25</w:t>
      </w:r>
      <w:r>
        <w:rPr>
          <w:color w:val="000000"/>
          <w:position w:val="-4"/>
          <w:sz w:val="21"/>
          <w:szCs w:val="21"/>
          <w:vertAlign w:val="subscript"/>
        </w:rPr>
        <w:br/>
        <w:t xml:space="preserve">[2] Rontó V., Tranta F., Svéda M., Baumli P., Czagány M.: Ólommentes forraszanyagok vizsgálata: Sn-Bi ötvözetek, BKL 147. évfolyam, 2.szám (2014), pp. 7-12</w:t>
      </w:r>
      <w:r>
        <w:rPr>
          <w:color w:val="000000"/>
          <w:position w:val="-4"/>
          <w:sz w:val="21"/>
          <w:szCs w:val="21"/>
          <w:vertAlign w:val="subscript"/>
        </w:rPr>
        <w:br/>
        <w:t xml:space="preserve">[3] Dezső A., Kaptay Gy.: Rézforrasztásra használt ón-ezüst-réz rendszer egyensúlyi vizsgálata, BKL 147. évfolyam, 2. szám (2014), pp. 2-6</w:t>
      </w:r>
      <w:r>
        <w:rPr>
          <w:color w:val="000000"/>
          <w:position w:val="-4"/>
          <w:sz w:val="21"/>
          <w:szCs w:val="21"/>
          <w:vertAlign w:val="subscript"/>
        </w:rPr>
        <w:br/>
        <w:t xml:space="preserve">[4] Molnár A., Kardos I., Molnár I., Gácsi Z.: Az ezüsttartalom hatása ólommentes forraszanyagok tulajdonságaira, BKL 147. évfolyam, 2.szám (2014), pp. 17-20</w:t>
      </w:r>
      <w:r>
        <w:rPr>
          <w:color w:val="000000"/>
          <w:position w:val="-4"/>
          <w:sz w:val="21"/>
          <w:szCs w:val="21"/>
          <w:vertAlign w:val="subscript"/>
        </w:rPr>
        <w:br/>
        <w:t xml:space="preserve">[5] Gyenes A., Lanszki P., Nagy E., Gácsi Z.: Nikkellel mikroötvözött Sn-0,7Cu ólommentes forraszanyagok vizsgálata, BKL 147. évfolyam, 2.szám (2014), pp. 12-17</w:t>
      </w:r>
      <w:r>
        <w:rPr>
          <w:color w:val="000000"/>
          <w:position w:val="-4"/>
          <w:sz w:val="21"/>
          <w:szCs w:val="21"/>
          <w:vertAlign w:val="subscript"/>
        </w:rPr>
        <w:br/>
        <w:t xml:space="preserve">[6] F. Gnecco, E. Ricci,S. Amore,D. Giuranno,G. Borzone,G. Zanicchi, R. Novakovic: Wetting behaviour and reactivity of lead free Au–In–Sn and Bi-In–Sn alloys on copper substrates, International Journal of Adhesion and Adhesives Volume 27, Issue 5, (2007), Pages 409–416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64450">
    <w:multiLevelType w:val="hybridMultilevel"/>
    <w:lvl w:ilvl="0" w:tplc="45629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64450">
    <w:abstractNumId w:val="96764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15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