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 DÁNIEL</w:t>
            </w:r>
          </w:p>
          <w:p w:rsidR="00C275A3" w:rsidRDefault="00A96AEC" w:rsidP="00C275A3">
            <w:pPr>
              <w:pStyle w:val="Hallgatokepzes"/>
            </w:pPr>
            <w:r>
              <w:t>Energetikai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Szaszák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Turbulenciagenerátorban alkalmazott aktív elemek mozgásviszonyának laboratóriumi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korszerű mérőrendszereinek alkalmazásával, a turbulenciával kapcsolatos kutatások egyre nagyobb teret nyertek a műszaki tudományok terén. A turbulencia alapvető tulajdonságainak ismerete (például turbulencia–intenzitás, örvényskála, stb.) elengedhetetlen a különböző áramlási testek (például gépjármű, repülőgép, szélturbina-lapátok) aerodinamikai vizsgálatai során. Ahhoz, hogy a kívánt tulajdonságú áramlásokat laboratóriumi körülmények között is előállíthassuk, turbulenciagenerátorokat alkalmazunk. Ezeknek két fő típusa van: passzív és aktív rácsok.</w:t>
      </w:r>
      <w:r>
        <w:rPr>
          <w:color w:val="000000"/>
          <w:sz w:val="24"/>
          <w:szCs w:val="24"/>
        </w:rPr>
        <w:br/>
        <w:t xml:space="preserve">Méréseimet egy új típusú, költséghatékony aktív turbulenciagenerátoron végeztem, amelyet a magdeburgi Otto von Guericke Egyetemen fejlesztettek ki. A különbség a korábbi típusok és ezen aktív rács között az, hogy e generátor a turbulencia intenzitását flexibilis szilikoncsövek segítségével növeli, amelyeket egy másodlagos levegőáramlás (préslevegő) mozgat, feltételezéseink szerint kaotikusan.</w:t>
      </w:r>
      <w:r>
        <w:rPr>
          <w:color w:val="000000"/>
          <w:sz w:val="24"/>
          <w:szCs w:val="24"/>
        </w:rPr>
        <w:br/>
        <w:t xml:space="preserve">Feladatom e szilikoncsövek mozgásviszonyainak leírása volt. Mivel hagyományos, relatíve kis sebességű képrögzítő eljárásokkal e feladat nehezen lett volna megoldható, így nagysebességű mérőrendszer használata vált szükségessé. Első lépésként a generátorról működés közben felvételeket készítettem, amelyhez egy ImagerPro-HS4 típusú kamera-összeállítás állt rendelkezésemre. A mérések technikai paramétereinek beállítása a képek feldolgozása következett, amelyet a MATLAB programcsomaggal végeztem el. A kiértékeléshez elsőként egy „színeken alapuló” algoritmust írtam, amely több okból kifolyólag nem vezetett megfelelően pontos eredményhez. Mivel a pontosság a munkám során fontos szempont volt, ezért egy másik – normalizált kereszt-korrelációt alkalmazó, tehát jóval nagyobb matematikai háttérrel rendelkező – algoritmust fejlesztettem, amelynek végeredményeképpen a valódi mozgásokat jóval pontosabban lefedő trajektóriagörbéket kaptam.</w:t>
      </w:r>
      <w:r>
        <w:rPr>
          <w:color w:val="000000"/>
          <w:sz w:val="24"/>
          <w:szCs w:val="24"/>
        </w:rPr>
        <w:br/>
        <w:t xml:space="preserve">Dolgozatomban az utóbb említett második algoritmussal foglalkozok részleteiben: kitérek a kereszt-korreláció hasznosságára, ismertetem a képfeldolgozás főbb elemeit, valamint a különböző hibakezelési eljárásokat. Továbbá részletezem a mérési folyamat menetét, az elrendezés alkotóelemeit, illetve azoknak a mérésen belül betöltött szerepeit. A dolgozatban bemutatott munkám alapjául szolgál a későbbi kutatásoknak: a mozgásformák részletes vizsgálatára, az egyes pályagörbék közötti átfedések mértékének felderítésére, valamint, hogy ezek a mozgások valóban kaotikusak-e.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50542">
    <w:multiLevelType w:val="hybridMultilevel"/>
    <w:lvl w:ilvl="0" w:tplc="27197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50542">
    <w:abstractNumId w:val="93450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979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