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KÖRMENDINÉ PÓK ZSÓFIA</w:t>
            </w:r>
          </w:p>
          <w:p w:rsidR="00C275A3" w:rsidRDefault="00A96AEC" w:rsidP="00C275A3">
            <w:pPr>
              <w:pStyle w:val="Hallgatokepzes"/>
            </w:pPr>
            <w:r>
              <w:t>Kulturális örökség tanulmányok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Verók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gyermekmenhely-irodalom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1901-ben – Európában elsőként – Magyarország alkotja meg azt a Gyermekvédelmi törvényt, mely állami feladatnak tekinti az árva és elhagyott gyermekek ellátását. Az ezen a törvényen alapuló rendszer a kontinens összes kormányának érdeklődését felkelti.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Magyar Állami Királyi Gyermekmenhely 17 városban biztosította az elhagyott gyermekek ellátását, gyógyítását és nevelőszülőkhöz való közvetítését. Ezen menhelyek központi intézménye volt a Budapesti Magyar Királyi Állami Gyermekmenhely.</w:t>
      </w:r>
      <w:r>
        <w:rPr>
          <w:color w:val="000000"/>
          <w:sz w:val="24"/>
          <w:szCs w:val="24"/>
        </w:rPr>
        <w:br/>
        <w:t xml:space="preserve">A dolgozat ennek a menhelynek a történetét ismerteti. Az alapítástól (1903) kezdve, a saját épületbe való költözésen át (1907) egészen a II. világháború végéig. Ekkor változik meg ugyanis az állam gyermekvédelemhez való hozzáállása, és ekkor szerveződik át a közel fél évszázados szervezet. Ehhez azonban a menhelyekre már ilyen formában nincs szükség.</w:t>
      </w:r>
      <w:r>
        <w:rPr>
          <w:color w:val="000000"/>
          <w:sz w:val="24"/>
          <w:szCs w:val="24"/>
        </w:rPr>
        <w:br/>
        <w:t xml:space="preserve">Az intézmény történetének első korszakáról szóló részben, az 1907-1924 közötti időszak eseményeiről, az I. világháború okozta nehézségekről és az 1920-as évek elején bekövetkező pénztelenségről is szó esik. A második korszak (1925-1945) tekinthető a Menhely és a hazai gyermekvédelem fénykorának.</w:t>
      </w:r>
      <w:r>
        <w:rPr>
          <w:color w:val="000000"/>
          <w:sz w:val="24"/>
          <w:szCs w:val="24"/>
        </w:rPr>
        <w:br/>
        <w:t xml:space="preserve">Az intézet élén ekkor Barabás Zoltán gyermekorvos, egyetemi magántanár áll, akinek lelkesedése, elhivatottsága a menhelyi ellátás magas színvonalát eredményezi. Barabás Zoltánról életrajz ez idáig nem jelent meg; a dolgozat ezt a hiányt is szeretné pótolni.</w:t>
      </w:r>
      <w:r>
        <w:rPr>
          <w:color w:val="000000"/>
          <w:sz w:val="24"/>
          <w:szCs w:val="24"/>
        </w:rPr>
        <w:br/>
        <w:t xml:space="preserve">Bemutatásra kerül az 1928-1945 közötti időszak menhelyi élete, a főbb tevékenységek, és a menhely mellett működő gyermekkórház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fő célja, hogy megemlékezzen kulturális örökségünk ezen elfeledett kincséről.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532774">
    <w:multiLevelType w:val="hybridMultilevel"/>
    <w:lvl w:ilvl="0" w:tplc="168932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532774">
    <w:abstractNumId w:val="555327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16255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