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DÁVID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Ismeretlen képhalmaz hasonló objektumainak összerendelése automatikus klaszterezéssel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képfeldolgozás egyik fontos területe a képi tartalmak csoportosítása, más néven klaszterezése. Ennek feladata a képek csoportosítása úgy, hogy a hasonlóak azonos csoportba, míg az eltérőek különböző csoportba kerüljenek. A probléma nehézségét jól szemlélteti, hogy nem létezik olyan algoritmus, amely tetszőleges bemenet esetén megoldaná a feladatot. Éppen ezért a témában intenzív kutatómunka folyik mind a mai napig.</w:t>
      </w:r>
      <w:r>
        <w:rPr>
          <w:color w:val="000000"/>
          <w:sz w:val="24"/>
          <w:szCs w:val="24"/>
        </w:rPr>
        <w:br/>
        <w:t xml:space="preserve">Jelen esetben nem álltak rendelkezésre metaadatok, így kizárólag a képek tartalmi információit használtam fel a klaszterezéshez. A kép tartalmának matematikai reprezentálása egy újabb problémát vet fel, amely a magas dimenziószámnak köszönhető. Célszerű tehát a képeket szegmentálni, hogy csak a lényeges tartalmak reprezentálása legyen szükséges. További nehézséget jelent, hogy a legtöbb klaszterező eljárás bemeneteként meg kell adni a klaszterszámot, tehát előismeret szükséges a képhalmazról.</w:t>
      </w:r>
      <w:r>
        <w:rPr>
          <w:color w:val="000000"/>
          <w:sz w:val="24"/>
          <w:szCs w:val="24"/>
        </w:rPr>
        <w:br/>
        <w:t xml:space="preserve">Dolgozatomban bemutatom azt az általam készített szemantikus képklaszterező rendszert, amely ismeretlen képhalmaz esetén is hatékonyan működik. A képek szegmentálása nem igényel előzetes tanulási folyamatot, valamint a klaszterező algoritmusom automatikusan meghatározza az optimális klaszterszámot. A szegmentált képek szemantikai elemzéséhez state-of-the-art képfeldolgozási módszereket használok, mint például a GMM (Gaussian Mixture Model) alapú Fisher-vektor.</w:t>
      </w:r>
      <w:r>
        <w:rPr>
          <w:color w:val="000000"/>
          <w:sz w:val="24"/>
          <w:szCs w:val="24"/>
        </w:rPr>
        <w:br/>
        <w:t xml:space="preserve">Az elkészített rendszert ismeretlen képeken teszteltem, melynek lépéseit részletesen áttekintem, eredményeit pedig kiértékelem. A teszt képeket az ImageCLEF idén meghirdetett, úgynevezett LifeCLEF versenyének weboldaláról töltöttem le. A versenyfeladat eredetileg a képek osztályozása, viszont a klaszterezés hatékonyságának méréshez az osztálycímkék tökéletesen használhatók.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29833">
    <w:multiLevelType w:val="hybridMultilevel"/>
    <w:lvl w:ilvl="0" w:tplc="71966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29833">
    <w:abstractNumId w:val="36629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838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