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PAPP</w:t>
            </w:r>
          </w:p>
          <w:p w:rsidR="00C275A3" w:rsidRDefault="00A96AEC" w:rsidP="00C275A3">
            <w:pPr>
              <w:pStyle w:val="Hallgatokepzes"/>
            </w:pPr>
            <w:r>
              <w:t>Engineering Information Technology</w:t>
            </w:r>
            <w:r>
              <w:br/>
            </w:r>
            <w:r w:rsidR="00E77B23">
              <w:t>MSc, 2.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Szűcs</w:t>
            </w:r>
          </w:p>
          <w:p w:rsidR="00DB4822" w:rsidRDefault="00DB4822" w:rsidP="009763E0">
            <w:pPr>
              <w:pStyle w:val="Konzulensektitulus"/>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Grouping of similar objects in unknown image set with automatic clustering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important area of image processing is the grouping of visual contents, also known as clustering. The task of it is grouping images in a way that images in a group are more similar to each other than to those in other groups. The difficulty of the problem is well demonstrated by that there is no algorithm that solves it in case of arbitrary input. Therefore, intensive research work is going on the subject nowadays.</w:t>
      </w:r>
      <w:r>
        <w:rPr>
          <w:color w:val="000000"/>
          <w:sz w:val="24"/>
          <w:szCs w:val="24"/>
        </w:rPr>
        <w:br/>
        <w:t xml:space="preserve">In this case metadata were not available, so I used only the information content of the images for the clustering. The mathematical representation of the content of an image raises a new problem, due to the high number of dimensions. Therefore, it is appropriate to segment the images, so only the relevant content is necessary to represent. Another difficulty is that the number of clusters must be given as input to most of the clustering processes, so it is necessary to have prior knowledge about the images.</w:t>
      </w:r>
      <w:r>
        <w:rPr>
          <w:color w:val="000000"/>
          <w:sz w:val="24"/>
          <w:szCs w:val="24"/>
        </w:rPr>
        <w:br/>
        <w:t xml:space="preserve">In my paper I presented the semantic image clustering system made by me, which also works effective for unknown image set. The image segmentation process requires no prior learning, and the clustering algorithm automatically determines the optional number of clusters. I used state-of-the-art image processing methods for the semantic analysis of the segmented images, such as the GMM based (Gaussian Mixture Model) Fisher-vector.</w:t>
      </w:r>
      <w:r>
        <w:rPr>
          <w:color w:val="000000"/>
          <w:sz w:val="24"/>
          <w:szCs w:val="24"/>
        </w:rPr>
        <w:br/>
        <w:t xml:space="preserve">The completed system was tested on unknown photos, and I presented a detailed review of the steps, and then evaluated the results. The test images were downloaded from the website of a competition published by the ImageCLEF this year, called LifeCLEF. The original goal of the competition was classifying the images, but the class labels are perfectly useable to measure the efficiency of the clustering.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21039">
    <w:multiLevelType w:val="hybridMultilevel"/>
    <w:lvl w:ilvl="0" w:tplc="44735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21039">
    <w:abstractNumId w:val="39021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733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