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KÓCSÓ</w:t>
            </w:r>
          </w:p>
          <w:p w:rsidR="00C275A3" w:rsidRDefault="00A96AEC" w:rsidP="00C275A3">
            <w:pPr>
              <w:pStyle w:val="Hallgatokepzes"/>
            </w:pPr>
            <w:r>
              <w:t>computer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BALINT MOLNAR</w:t>
            </w:r>
          </w:p>
          <w:p w:rsidR="00DB4822" w:rsidRDefault="00C275A3" w:rsidP="004D7940">
            <w:pPr>
              <w:pStyle w:val="Hallgatokepzes"/>
            </w:pPr>
            <w:r>
              <w:t>Computer engineer</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PAPP</w:t>
            </w:r>
          </w:p>
          <w:p w:rsidR="00C275A3" w:rsidRDefault="00A96AEC" w:rsidP="00C275A3">
            <w:pPr>
              <w:pStyle w:val="Hallgatokepzes"/>
            </w:pPr>
            <w:r>
              <w:t>computer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MILÁN UNICSOVICS</w:t>
            </w:r>
          </w:p>
          <w:p w:rsidR="00DB4822" w:rsidRDefault="00C275A3" w:rsidP="004D7940">
            <w:pPr>
              <w:pStyle w:val="Hallgatokepzes"/>
            </w:pPr>
            <w:r>
              <w:t>Computer engineer</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Levente Buttyán</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Dr. Tamás Holczer</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aláírásokba vetett bizalom növelése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Digital signature schemes are one of the many applications of public key cryptography nowadays. They provide a way to bind messages to the creating entities while also providing authenticity, data integrity and non-repudiation. Although digital signatures provide essential parts of a secure system, their dependence on Certificate Authorities is unfortunate. In the past few years, confidence in Certificate Authorities have decreased steadily with the appearance of rogue CAs and CAs with exploitable systems. Malware creators often target these authorities to steal certificates for themselves and thus tricking users into trusting their software.</w:t>
      </w:r>
    </w:p>
    <w:p>
      <w:pPr>
        <w:widowControl w:val="on"/>
        <w:pBdr/>
        <w:spacing w:before="240" w:after="240" w:line="240" w:lineRule="auto"/>
        <w:ind w:left="0" w:right="0"/>
        <w:jc w:val="left"/>
      </w:pPr>
      <w:r>
        <w:rPr>
          <w:color w:val="000000"/>
          <w:sz w:val="24"/>
          <w:szCs w:val="24"/>
        </w:rPr>
        <w:t xml:space="preserve">Our system aims to increase the amount of trust users place in digital signatures by providing metadata about the signed object in question. From the many varieties of signed objects, the system is capable of processing digital certificates, Portable Executables, Java Archives and Android Packages. The provided metadata includes how many users have seen the signed object and when was the first time the system encountered it. These information give signed objects a reputation: the less known an object is, the more likely it is malicious.</w:t>
      </w:r>
    </w:p>
    <w:p>
      <w:pPr>
        <w:widowControl w:val="on"/>
        <w:pBdr/>
        <w:spacing w:before="240" w:after="240" w:line="240" w:lineRule="auto"/>
        <w:ind w:left="0" w:right="0"/>
        <w:jc w:val="left"/>
      </w:pPr>
      <w:r>
        <w:rPr>
          <w:color w:val="000000"/>
          <w:sz w:val="24"/>
          <w:szCs w:val="24"/>
        </w:rPr>
        <w:t xml:space="preserve">The system is capable of building an extended version of the Tree of Trust. Not only do we chain certificates together by their digital signature, we also chain signed objects into the tree. This chaining helps to see what other software products a company signed. If a known malware is present for a company, users should proceed with caution while dealing with their other products.</w:t>
      </w:r>
    </w:p>
    <w:p>
      <w:pPr>
        <w:widowControl w:val="on"/>
        <w:pBdr/>
        <w:spacing w:before="240" w:after="240" w:line="240" w:lineRule="auto"/>
        <w:ind w:left="0" w:right="0"/>
        <w:jc w:val="left"/>
      </w:pPr>
      <w:r>
        <w:rPr>
          <w:color w:val="000000"/>
          <w:sz w:val="24"/>
          <w:szCs w:val="24"/>
        </w:rPr>
        <w:t xml:space="preserve">Signing entities also gain advantages by using our system. It is capable of notifying them via RSS feed or e-mail about objects likely to be signed by them. This alert system hastens the detection of key compromise.</w:t>
      </w:r>
    </w:p>
    <w:p>
      <w:pPr>
        <w:widowControl w:val="on"/>
        <w:pBdr/>
        <w:spacing w:before="240" w:after="240" w:line="240" w:lineRule="auto"/>
        <w:ind w:left="0" w:right="0"/>
        <w:jc w:val="left"/>
      </w:pPr>
      <w:r>
        <w:rPr>
          <w:color w:val="000000"/>
          <w:sz w:val="24"/>
          <w:szCs w:val="24"/>
        </w:rPr>
        <w:t xml:space="preserve">The paper includes two case studies of the malwares Duqu and Flame. We will discuss how our system would have helped in their detection.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81364">
    <w:multiLevelType w:val="hybridMultilevel"/>
    <w:lvl w:ilvl="0" w:tplc="14540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81364">
    <w:abstractNumId w:val="57181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227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