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KRISTOF HACKEL</w:t>
            </w:r>
          </w:p>
          <w:p w:rsidR="00C275A3" w:rsidRDefault="00A96AEC" w:rsidP="00C275A3">
            <w:pPr>
              <w:pStyle w:val="Hallgatokepzes"/>
            </w:pPr>
            <w:r>
              <w:t>Power Systems</w:t>
            </w:r>
            <w:r>
              <w:br/>
            </w:r>
            <w:r w:rsidR="00E77B23">
              <w:t>MSc, 2. semester</w:t>
            </w:r>
          </w:p>
          <w:p w:rsidR="00C265CE" w:rsidRPr="009E5FF1" w:rsidRDefault="00E77B23" w:rsidP="00C275A3">
            <w:pPr>
              <w:pStyle w:val="Hallgatokepzes"/>
              <w:rPr>
                <w:b/>
                <w:caps/>
              </w:rPr>
            </w:pPr>
            <w:r>
              <w:t>Budapest University of Technology and Economics</w:t>
            </w:r>
            <w:r w:rsidR="00C275A3">
              <w:br/>
            </w:r>
            <w:r w:rsidR="00DB4822">
              <w:t>Faculty of Electrical Engineering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Daniel Divenyi</w:t>
            </w:r>
          </w:p>
          <w:p w:rsidR="00DB4822" w:rsidRDefault="00DB4822" w:rsidP="00E11062">
            <w:pPr>
              <w:pStyle w:val="Konzulensek"/>
            </w:pPr>
            <w:r w:rsidRPr="00DB4822">
              <w:t>professor's assistant, BME 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Modeling power plant investments and their long-term impacts on the Hungarian electricity market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Due to the liberalization of electricity markets investment decisions are no longer made in a centralized way, but decentralized. This means private investors act strictly according to profit-maximizing principles and the focus is not any more on consumer needs but on the increase of investors’ revenues. Therefore it becomes necessary to build models that are able to analyze the effects of making investment decisions about new capacities in a decentralized way in order to maintain and supervise the long-term security of supply.</w:t>
      </w:r>
    </w:p>
    <w:p>
      <w:pPr>
        <w:widowControl w:val="on"/>
        <w:pBdr/>
        <w:spacing w:before="240" w:after="240" w:line="240" w:lineRule="auto"/>
        <w:ind w:left="0" w:right="0"/>
        <w:jc w:val="left"/>
      </w:pPr>
      <w:r>
        <w:rPr>
          <w:color w:val="000000"/>
          <w:sz w:val="24"/>
          <w:szCs w:val="24"/>
        </w:rPr>
        <w:t xml:space="preserve">In this paper a model is presented that was created to simulate the long-term behavior of electricity markets. The model is able to capture the main attributes of the interaction between continuous changes in supply-demand and electricity prices and it is able to make estimation about changes in the overall composition of supply side in the long run. It is able to make estimations in the time horizon of 25-30 years and uses annual resolution. Exact details about the operation of this model will be described in the paper.</w:t>
      </w:r>
    </w:p>
    <w:p>
      <w:pPr>
        <w:widowControl w:val="on"/>
        <w:pBdr/>
        <w:spacing w:before="240" w:after="240" w:line="240" w:lineRule="auto"/>
        <w:ind w:left="0" w:right="0"/>
        <w:jc w:val="left"/>
      </w:pPr>
      <w:r>
        <w:rPr>
          <w:color w:val="000000"/>
          <w:sz w:val="24"/>
          <w:szCs w:val="24"/>
        </w:rPr>
        <w:t xml:space="preserve">The presented simulations could provide important information to regulatory bodies to help them set the adequate incentives that are needed to sustain the fundamental supply-demand equilibrium. The model is able to illustrate the long-term effects of interventions into the market such as incentives, significant expansions or outages of the generation side, changes in consumer’s behavior or price changes due to external effects.</w:t>
      </w:r>
    </w:p>
    <w:p>
      <w:pPr>
        <w:widowControl w:val="on"/>
        <w:pBdr/>
        <w:spacing w:before="240" w:after="240" w:line="240" w:lineRule="auto"/>
        <w:ind w:left="0" w:right="0"/>
        <w:jc w:val="left"/>
      </w:pPr>
      <w:r>
        <w:rPr>
          <w:color w:val="000000"/>
          <w:sz w:val="24"/>
          <w:szCs w:val="24"/>
        </w:rPr>
        <w:t xml:space="preserve">The model has been implemented in MATLAB environment and applied to the Hungarian electricity market. This was done by specifying the initial and exogenous variables according to Hungarian wholesale electricity prices, types of generation and the amount of consumption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611331">
    <w:multiLevelType w:val="hybridMultilevel"/>
    <w:lvl w:ilvl="0" w:tplc="400498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611331">
    <w:abstractNumId w:val="7361133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0754238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