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GÉHBERGER</w:t>
            </w:r>
          </w:p>
          <w:p w:rsidR="00C275A3" w:rsidRDefault="00A96AEC" w:rsidP="00C275A3">
            <w:pPr>
              <w:pStyle w:val="Hallgatokepzes"/>
            </w:pPr>
            <w:r>
              <w:t>Software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Vidács</w:t>
            </w:r>
          </w:p>
          <w:p w:rsidR="00DB4822" w:rsidRDefault="00DB4822" w:rsidP="00E11062">
            <w:pPr>
              <w:pStyle w:val="Konzulensek"/>
            </w:pPr>
            <w:r w:rsidRPr="00DB4822">
              <w:t>associate professor, BME VIK</w:t>
            </w:r>
          </w:p>
        </w:tc>
      </w:tr>
      <w:tr w:rsidR="00DB4822" w:rsidTr="00DB4822">
        <w:tc>
          <w:tcPr>
            <w:tcW w:w="9854" w:type="dxa"/>
          </w:tcPr>
          <w:p w:rsidR="00DB4822" w:rsidRPr="00DB4822" w:rsidRDefault="00DB4822" w:rsidP="004D7940">
            <w:pPr>
              <w:pStyle w:val="Konzulensek"/>
            </w:pPr>
            <w:r w:rsidRPr="00DB4822">
              <w:t>Dr.-Ing. Carsten Buschmann</w:t>
            </w:r>
          </w:p>
          <w:p w:rsidR="00DB4822" w:rsidRDefault="00DB4822" w:rsidP="00E11062">
            <w:pPr>
              <w:pStyle w:val="Konzulensek"/>
            </w:pPr>
            <w:r w:rsidRPr="00DB4822">
              <w:t>general manager,  Coalesenses GmbH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the TLS and DTLS protocols in the iSense sensor network operating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Sensor Networks have started to spread in the world, but in the near future this trend will be accelerating dramatically. The main goal is to build up distributed networks with cheap wireless nodes. According to the actual trend, it will be necessary to connect all electronic devices to the Internet. Nowadays the security is one of the key points of the Internet, and there are many different standard and non-standard solutions to achieve the proper level of it. In case of sensors, the possible interoperability with normal applications (such as a web browser) must be considered.</w:t>
      </w:r>
    </w:p>
    <w:p>
      <w:pPr>
        <w:widowControl w:val="on"/>
        <w:pBdr/>
        <w:spacing w:before="240" w:after="240" w:line="240" w:lineRule="auto"/>
        <w:ind w:left="0" w:right="0"/>
        <w:jc w:val="left"/>
      </w:pPr>
      <w:r>
        <w:rPr>
          <w:color w:val="000000"/>
          <w:sz w:val="24"/>
          <w:szCs w:val="24"/>
        </w:rPr>
        <w:t xml:space="preserve">This paper demonstrates the implementation of the TLS (Transport Layer Security) and the DTLS (Datagram Transport Layer Security) protocols in the iSense sensor network operating system.</w:t>
      </w:r>
    </w:p>
    <w:p>
      <w:pPr>
        <w:widowControl w:val="on"/>
        <w:pBdr/>
        <w:spacing w:before="240" w:after="240" w:line="240" w:lineRule="auto"/>
        <w:ind w:left="0" w:right="0"/>
        <w:jc w:val="left"/>
      </w:pPr>
      <w:r>
        <w:rPr>
          <w:color w:val="000000"/>
          <w:sz w:val="24"/>
          <w:szCs w:val="24"/>
        </w:rPr>
        <w:t xml:space="preserve">As it will be detailed in later chapters, there are different available implementations of these protocols for microcontroller-based systems. The drawback of these solutions is that these were built on pre-shared keys, which restricts their interoperability with everyday software solutions. This new implementation overcomes this limitation with the use of elliptic curves for the key exchange. With the variation of the different adopted cryptographic solutions, this solution supports 10 different cipher suites. This increases the usability, compared to the existing solutions, if we consider that those support only 1-2 cipher suites.</w:t>
      </w:r>
    </w:p>
    <w:p>
      <w:pPr>
        <w:widowControl w:val="on"/>
        <w:pBdr/>
        <w:spacing w:before="240" w:after="240" w:line="240" w:lineRule="auto"/>
        <w:ind w:left="0" w:right="0"/>
        <w:jc w:val="left"/>
      </w:pPr>
      <w:r>
        <w:rPr>
          <w:color w:val="000000"/>
          <w:sz w:val="24"/>
          <w:szCs w:val="24"/>
        </w:rPr>
        <w:t xml:space="preserve">This implementation was built in a modular approach, which enables the use of the TLS and the DTLS separately, or together with the optimized re-use of the common parts. The same approach is true for the cryptographic elements, and this way the current code-size and memory footprint can be optimized for the actual application.</w:t>
      </w:r>
    </w:p>
    <w:p>
      <w:pPr>
        <w:widowControl w:val="on"/>
        <w:pBdr/>
        <w:spacing w:before="240" w:after="240" w:line="240" w:lineRule="auto"/>
        <w:ind w:left="0" w:right="0"/>
        <w:jc w:val="left"/>
      </w:pPr>
      <w:r>
        <w:rPr>
          <w:color w:val="000000"/>
          <w:sz w:val="24"/>
          <w:szCs w:val="24"/>
        </w:rPr>
        <w:t xml:space="preserve">The actually used cipher heavily influences the performance of the communication. However, due to the optimizations and the hardware support, the maximum performance is practically in a usable range with the extra security layer. If the last hop of the communication is done via the radio interface, the security causes only 4-20% overhead in the round trip time. The presented solution can work together with other systems and will be part of products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10038">
    <w:multiLevelType w:val="hybridMultilevel"/>
    <w:lvl w:ilvl="0" w:tplc="82004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10038">
    <w:abstractNumId w:val="680100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095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