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KARI</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Romsics</w:t>
            </w:r>
          </w:p>
          <w:p w:rsidR="00DB4822" w:rsidRDefault="00DB4822" w:rsidP="009763E0">
            <w:pPr>
              <w:pStyle w:val="Konzulensektitulus"/>
            </w:pPr>
            <w:r w:rsidRPr="00DB4822">
              <w:t>junior research fellow, ELTE TTK</w:t>
            </w:r>
          </w:p>
        </w:tc>
      </w:tr>
      <w:tr w:rsidR="00DB4822" w:rsidTr="00DB4822">
        <w:tc>
          <w:tcPr>
            <w:tcW w:w="9854" w:type="dxa"/>
          </w:tcPr>
          <w:p w:rsidR="00DB4822" w:rsidRPr="00DB4822" w:rsidRDefault="00DB4822" w:rsidP="009763E0">
            <w:pPr>
              <w:pStyle w:val="Konzulenseknev"/>
            </w:pPr>
            <w:r w:rsidRPr="00DB4822">
              <w:t>Zsuzsanna Nagymáté</w:t>
            </w:r>
          </w:p>
          <w:p w:rsidR="00DB4822" w:rsidRDefault="00DB4822" w:rsidP="009763E0">
            <w:pPr>
              <w:pStyle w:val="Konzulensektitulus"/>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of crop yield promoting bacterium soil inoculants, at acidic agricultural soils, during a 16 weeks long experimental time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sustainable agriculture is able to protect and enhance the quality of environment, and the natural resources (wind, soil, air), and gratify the food and fiber needs of the humanity at the same time. The using of Plant Growth Promoting Rhizobacteria (PGPR) for enhance plant productivity and crop yield, is the part of environmental method. PGPR microorganisms facilitate the plant growth by favoring nutrient uptake (phosphorus, nitrogen, and essential minerals), phytohormon production and decreasing inhibitory effects of various pathogens. Environmental parameters of the different soils could have effect on the viability and growth of bacterium strains used for soil inoculation.</w:t>
      </w:r>
      <w:r>
        <w:rPr>
          <w:color w:val="000000"/>
          <w:sz w:val="24"/>
          <w:szCs w:val="24"/>
        </w:rPr>
        <w:br/>
        <w:t xml:space="preserve">The aim of the study was to detect the presence and estimate relative abundance of the applied bacterium strains in treated soils from inoculation time till sixteenth week. For detecting the inoculated strains and the total bacterium community structure Terminal Restriction Fragment Length Polymorphism (T-RFLP) was applied.</w:t>
      </w:r>
      <w:r>
        <w:rPr>
          <w:color w:val="000000"/>
          <w:sz w:val="24"/>
          <w:szCs w:val="24"/>
        </w:rPr>
        <w:br/>
        <w:t xml:space="preserve">Before soil inoculation a model system was created in order to distinguish the seven bacterium strains. The aim was to find a primer pair and restriction endonuclease enzymes combinations generating unique terminal fragments (T-RF) from each strain. The complete 16S rDNA basis sequence was determined in the object to find in silico the most suitable primer pair combination to amplify the most variable ~500 basis pair length partial 16S rDNA region. In this region numerous restriction endonucleases were tested for detecting terminal fragments (T-RF). Finally one primer pair and 3 enzymes proved to be appropriate for monitoring the presence and relative abundance of the inoculated bacterium strains during the crop season.</w:t>
      </w:r>
      <w:r>
        <w:rPr>
          <w:color w:val="000000"/>
          <w:sz w:val="24"/>
          <w:szCs w:val="24"/>
        </w:rPr>
        <w:br/>
        <w:t xml:space="preserve">The bacterial community structures of the uninoculated and the treated soils formed separated cluster by UPGMA and PCA analysis. Moreover temporal changes were observed in the total bacterial community structure. During the 16 weeks long experimental period, some of the applied bacterium strains relative abundances have been increased, because of the treatments.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76648">
    <w:multiLevelType w:val="hybridMultilevel"/>
    <w:lvl w:ilvl="0" w:tplc="97792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76648">
    <w:abstractNumId w:val="21676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00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