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KELLER</w:t>
            </w:r>
          </w:p>
          <w:p w:rsidR="00C275A3" w:rsidRDefault="00A96AEC" w:rsidP="00C275A3">
            <w:pPr>
              <w:pStyle w:val="Hallgatokepzes"/>
            </w:pPr>
            <w:r>
              <w:t>Wildlife management and conservation</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Szemethy</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Nikolett Ujhegyi</w:t>
            </w:r>
          </w:p>
          <w:p w:rsidR="00DB4822" w:rsidRDefault="00DB4822" w:rsidP="00E11062">
            <w:pPr>
              <w:pStyle w:val="Konzulensek"/>
            </w:pPr>
            <w:r w:rsidRPr="00DB4822">
              <w:t>PhD-student,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Preliminary study of the effect of agri-environmental schemes on the European brown hare (Lepus europaeus) population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European brown hare (Lepus europaeus) is our most important small game species. Its population shows a declining trend throughout Europe, which is caused by the negative effects of the intensive agriculture.</w:t>
      </w:r>
    </w:p>
    <w:p>
      <w:pPr>
        <w:widowControl w:val="on"/>
        <w:pBdr/>
        <w:spacing w:before="240" w:after="240" w:line="240" w:lineRule="auto"/>
        <w:ind w:left="0" w:right="0"/>
        <w:jc w:val="left"/>
      </w:pPr>
      <w:r>
        <w:rPr>
          <w:color w:val="000000"/>
          <w:sz w:val="24"/>
          <w:szCs w:val="24"/>
        </w:rPr>
        <w:t xml:space="preserve">Since the beginning of the 90's, the European Union's members started to establish a variety of agri-environmental schemes (AES) in order to decrease the ecological harms of the intensive agriculture, which goal became the integral part of the Common Agricultural Policy. The effectiveness of these schemes is accompanied by intense professional debate. In 2009, Hungary started its own project, the agri-environmental support system (agrár-környezetgazdálkodási támogatási rendszer – AKG), with the aim of reducing the ecological harms and to maintain sustainable and traditional land use through compensation of local farmers.</w:t>
      </w:r>
    </w:p>
    <w:p>
      <w:pPr>
        <w:widowControl w:val="on"/>
        <w:pBdr/>
        <w:spacing w:before="240" w:after="240" w:line="240" w:lineRule="auto"/>
        <w:ind w:left="0" w:right="0"/>
        <w:jc w:val="left"/>
      </w:pPr>
      <w:r>
        <w:rPr>
          <w:color w:val="000000"/>
          <w:sz w:val="24"/>
          <w:szCs w:val="24"/>
        </w:rPr>
        <w:t xml:space="preserve">The aim of our recent study is to do one of the first analysis of the connection between the AKG and the brown hare population. If the AKG bears positive effect, then in that case the population of the species should increase with the ratio of the AKG areas. The base data was given to us by the National Foodchain-safety Office (Nemzeti Élelmiszerlánc-biztonsági Hivatal – NÉBIH), which we compared against the hunting bags- and estimation data of 482 wildlife management units (vadgazdálkodási egység – VGE).</w:t>
      </w:r>
    </w:p>
    <w:p>
      <w:pPr>
        <w:widowControl w:val="on"/>
        <w:pBdr/>
        <w:spacing w:before="240" w:after="240" w:line="240" w:lineRule="auto"/>
        <w:ind w:left="0" w:right="0"/>
        <w:jc w:val="left"/>
      </w:pPr>
      <w:r>
        <w:rPr>
          <w:color w:val="000000"/>
          <w:sz w:val="24"/>
          <w:szCs w:val="24"/>
        </w:rPr>
        <w:br/>
        <w:t xml:space="preserve">In oppose to our preliminary hypothesis, the ratio of the AKG areas only showed very weak correlation with the hunting bags and estimations. The effectiveness of the AKG can't be determined clearly from the current results, in the future we need to analyse the data of the small-spatial-scaled field researches, the differences between the areas, the ratio of the treated-controll areas as well. This serial analysis will be done in the next phase of the field monitoring executed by our institute on behalf of the NÉBIH. In addition we recommend to change the AKG to a result-oriented project and to create and maintain a stable monitoring system, which could aid the cause of the AKG to increase biodiversity and thereby the population of the small game species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33886">
    <w:multiLevelType w:val="hybridMultilevel"/>
    <w:lvl w:ilvl="0" w:tplc="42208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33886">
    <w:abstractNumId w:val="43033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734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