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RÉKA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Bleier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Szemethy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Gímszarvas tehenek húsminőségének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nagyvadállomány hasznosítása révén, éves szinten jelentős mennyiségű vadhús keletkezik Magyarországon. Ennek kisebb része a hazai fogyasztókhoz kerül, nagyobb hányada pedig külpiacon kerül értékesítésre. A lőtt vad húsa tehát döntő részben élelmiszerként kerül hasznosításra. A vadhúst alapvetően egészséges és jó minőségű élelmiszerként tartják számon, amely magas fehérje és alacsony zsírtartalommal rendelkezik. Napjainkban egyre fontosabb a fogyasztói elvárásoknak való megfelelés és a húskészítményeknek biztosítania kell a szükséges tápértéket, frissességet és ízletességet továbbá egyre fontosabb szerepe van az egészséges élelmiszernek. A médiában az elmúlt években egyre többször foglalkoztak a vadhússal, továbbá a közétkeztetésbe történő bevezetése is határozott kormányzati célként került a híradásokba.</w:t>
      </w:r>
      <w:r>
        <w:rPr>
          <w:color w:val="000000"/>
          <w:sz w:val="24"/>
          <w:szCs w:val="24"/>
        </w:rPr>
        <w:br/>
        <w:t xml:space="preserve">Ugyanakkor Magyarországon kevés vizsgálat foglalkozott a vadhúsok, ezen belül is a gímszarvas húsminőségének feltárásával. A húsminőség rendkívül összetett fogalom, főbb jellemzőinek csoportjai az érzékszervi-, a táplálkozásbiológiai-, az élelmiszerbiztonsági- és a konyhatechnikai tulajdonságok. Dolgozatomban vadaskertből (n=9) és szabadterületről (n=7) származó gímszarvas tehenek hosszú hátizmából származó mintákon vizsgáltam az érzékszervi- és a konyhatechnikai jellemzőket: pH, szín, csepegési veszteség, sütési veszteség, nyíróerő érték.</w:t>
      </w:r>
      <w:r>
        <w:rPr>
          <w:color w:val="000000"/>
          <w:sz w:val="24"/>
          <w:szCs w:val="24"/>
        </w:rPr>
        <w:br/>
        <w:t xml:space="preserve">Az eredmények alapján megállapítható volt, hogy a szabadterületi és a zártkerti minták között az egyes jellemzők tekintetében nem volt szignifikáns különbség.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89630">
    <w:multiLevelType w:val="hybridMultilevel"/>
    <w:lvl w:ilvl="0" w:tplc="68092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89630">
    <w:abstractNumId w:val="70089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47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