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IMRE</w:t>
            </w:r>
          </w:p>
          <w:p w:rsidR="00C275A3" w:rsidRDefault="00A96AEC" w:rsidP="00C275A3">
            <w:pPr>
              <w:pStyle w:val="Hallgatokepzes"/>
            </w:pPr>
            <w:r>
              <w:t>Vadgazda 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Bleier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Schally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kukorica (Zea mays) egyes vadkárbecslési módszereinek összehasonlítása terepi vizsgálattal és számítógépes szimulációval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mezőgazdasági vadkár kérdésköre a magyar vadgazdálkodás egyik sarkalatos pontja. Az egyes vadkárbecslési módszerek megbízhatósága kevéssé vizsgált, a közülük való választás általában a szakértők szubjektív döntésén alapszik. Dolgozatomban a kukoricában (Zea mays) – mint a vadkárral leginkább érintett szántóföldi kultúrában – alkalmazott szisztematikus (,,gödöllői”), mintateres (V alakú és átlós mintatér-elrendezéssel) és a variable area transect (VAT) módszereket vizsgáltam. Kérdéseim a következők voltak: (1) Milyen az egyes becslési módszerek pontossága és torzítása? (2) Hogyan befolyásolja a károsítási arány, a kár térbeli eloszlása, valamint ezek kölcsönhatása az egyes kárfelvételezési módszerek hatékonyságát? (3) Van-e különbség az egyes módszerekkel kapott eredmények között?</w:t>
      </w:r>
      <w:r>
        <w:rPr>
          <w:color w:val="000000"/>
          <w:sz w:val="24"/>
          <w:szCs w:val="24"/>
        </w:rPr>
        <w:br/>
        <w:t xml:space="preserve">A terepi vizsgálatban 3 db – 1,53; 1,97; ill. 3,27 ha területű – mintaterületen jelölőfestékkel és zsinórral bekerítve jelöltem ki a károsítottként számba vett növényeket. A teljes táblát lefedő szórt, foltos, ill. a szegélyben sűrűsödő térbeli eloszlást és 8,39; 9,32; ill. 5,77%-os károsítási arányt állítottam be.</w:t>
      </w:r>
      <w:r>
        <w:rPr>
          <w:color w:val="000000"/>
          <w:sz w:val="24"/>
          <w:szCs w:val="24"/>
        </w:rPr>
        <w:br/>
        <w:t xml:space="preserve">A módszereket nagyobb mintaszámmal térinformatikai szimulációkkal is teszteltem, amely során 1 ha területű kukoricatáblákon véletlenszerű; foltos; ill. 1 és 2 szegélyben sűrűsödő eloszlással, valamint 10, 20 és 30%-os károsítási aránnyal dolgoztam.</w:t>
      </w:r>
      <w:r>
        <w:rPr>
          <w:color w:val="000000"/>
          <w:sz w:val="24"/>
          <w:szCs w:val="24"/>
        </w:rPr>
        <w:br/>
        <w:t xml:space="preserve">Az egyes módszereket az átlagos négyzetes eltéréssel (MSE), a standard hibával (SE) és a torzítással (bias) jellemeztem. A módszerek relatív hibáját (PRB) befolyásoló faktorokat kéttényezős variancia-analízissel (ANOVA) azonosítottam.</w:t>
      </w:r>
      <w:r>
        <w:rPr>
          <w:color w:val="000000"/>
          <w:sz w:val="24"/>
          <w:szCs w:val="24"/>
        </w:rPr>
        <w:br/>
        <w:t xml:space="preserve">Eredményeim alapján megállapítható, hogy a terepi körülmények között két táblán a szisztematikus, míg egy táblán a V elrendezésű mintateres módszer közelítette meg leginkább a valós károsítási arányt. Az attól legtávolabb eső becslést mindhárom esetben a VAT módszer adta.</w:t>
      </w:r>
      <w:r>
        <w:rPr>
          <w:color w:val="000000"/>
          <w:sz w:val="24"/>
          <w:szCs w:val="24"/>
        </w:rPr>
        <w:br/>
        <w:t xml:space="preserve">A számítógépes szimulációk alapján a vizsgált módszerek közül a szisztematikus bizonyult a legjobbnak, mivel az összes mutatót tekintve ez adta a legtöbb esetben a legjobb értékeket. A mintateres becslés – mindkét térbeli elrendezéssel – a kár arányára, térbeli eloszlására és ezek interakciójára is érzékeny. Ezzel szemben a szisztematikus módszer további előnye, hogy becsléseit igazolhatóan csak a térbeli eloszlás befolyásolja. A VAT módszer csak véletlenszerű térbeli káreloszlás mellet adott elfogadható becsléseket, ám a vadkár mintázata a valóságban ettől legtöbbször eltér, így gyakorlati alkalmazását nem javaslom.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41724">
    <w:multiLevelType w:val="hybridMultilevel"/>
    <w:lvl w:ilvl="0" w:tplc="37205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41724">
    <w:abstractNumId w:val="548417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659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