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BENDEGÚZ MIHALIK</w:t>
            </w:r>
          </w:p>
          <w:p w:rsidR="00C275A3" w:rsidRDefault="00A96AEC" w:rsidP="00C275A3">
            <w:pPr>
              <w:pStyle w:val="Hallgatokepzes"/>
            </w:pPr>
            <w:r>
              <w:t>Wildlife Management</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Szemethy</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Survey of the wildlife magagement’s incomes and expenses: The potential methods of raising incomes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essential for wildlife management, as a sector of economy to cover its own expenses and gain profit as well. Due to its special nature – since its resources are reviving, but limited – maximilizing the profit must be in line with sustainability of the management. The purpose of my research is the survey of its activities and analyzing the effect of different changes on the income. My calculations are based on data from the Országos Vadgazdálkodási Adattár and questionnaires.</w:t>
      </w:r>
      <w:r>
        <w:rPr>
          <w:color w:val="000000"/>
          <w:sz w:val="24"/>
          <w:szCs w:val="24"/>
        </w:rPr>
        <w:br/>
        <w:t xml:space="preserve">Game damage, an expense that is changing, growing, and is impredictable each year, makes it difficult for the wildlife magamenet units to make financial calculations in advance, or it might even cause bankrupcy. I was interested in how was units react to game damage and where they find additional funds. In the five counties mostly affected by game damage, I was looking for connection between game damage and harvesting, game meat selling, and other incomes such as membership fee.</w:t>
      </w:r>
      <w:r>
        <w:rPr>
          <w:color w:val="000000"/>
          <w:sz w:val="24"/>
          <w:szCs w:val="24"/>
        </w:rPr>
        <w:br/>
        <w:t xml:space="preserve">Using the data I calculated if the raised harvest rate were biologically sustainable, and the amount of the additional income. My results are the following: the suggested harvest rates don’t pass the maximal sustainable rate, and 15-20% more income can be reached from the hunting and game meat selling.</w:t>
      </w:r>
      <w:r>
        <w:rPr>
          <w:color w:val="000000"/>
          <w:sz w:val="24"/>
          <w:szCs w:val="24"/>
        </w:rPr>
        <w:br/>
        <w:t xml:space="preserve">The consumption of game meat is increasing, so I made a questionnaire survey regarding how well game meat is known and like, what its advantages and disadvantages are. In my results, the hunters and the hunters’ families who know the values of game meat, eat and like significally more of it than people who are not in touch with hunters. Therefore beter introduction of game meat to the public would result in higher consumption.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84891">
    <w:multiLevelType w:val="hybridMultilevel"/>
    <w:lvl w:ilvl="0" w:tplc="11907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84891">
    <w:abstractNumId w:val="766848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00761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