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HADNAGY</w:t>
            </w:r>
          </w:p>
          <w:p w:rsidR="00C275A3" w:rsidRDefault="00A96AEC" w:rsidP="00C275A3">
            <w:pPr>
              <w:pStyle w:val="Hallgatokepzes"/>
            </w:pPr>
            <w:r>
              <w:t>TF</w:t>
            </w:r>
            <w:r>
              <w:br/>
            </w:r>
            <w:r w:rsidR="00E77B23">
              <w:t>Unified, 7.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Radák</w:t>
            </w:r>
          </w:p>
          <w:p w:rsidR="00DB4822" w:rsidRDefault="00DB4822" w:rsidP="00E11062">
            <w:pPr>
              <w:pStyle w:val="Konzulensek"/>
            </w:pPr>
            <w:r w:rsidRPr="00DB4822">
              <w:t>professor,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Interval training and probiotic supplementation affect Alzheimer’s disease progress in a mice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interval training; probiotic supplementation; Alzheimer’s disease</w:t>
      </w:r>
      <w:r>
        <w:t xml:space="preserve"/>
      </w:r>
    </w:p>
    <w:p>
      <w:pPr>
        <w:widowControl w:val="on"/>
        <w:pBdr/>
        <w:spacing w:before="240" w:after="240" w:line="240" w:lineRule="auto"/>
        <w:ind w:left="0" w:right="0"/>
        <w:jc w:val="left"/>
      </w:pPr>
      <w:r>
        <w:rPr>
          <w:color w:val="000000"/>
          <w:sz w:val="24"/>
          <w:szCs w:val="24"/>
        </w:rPr>
        <w:t xml:space="preserve">Introduction: Dementia affects 35 million people worldwide, 65% of which is due to Alzheimer’s disease (AD). The illness is associated with the loss of acqired knowledge and the ability to learn, as well as personality changes and disorinentation. Inflammation and neuron loss indicated by Amyloid-beta peptide accumulation underlies this disease. So far there is no effective treatment, but it is proven that physical exercise protects against neurodegenerative diseases, while numerous study supports the positive effects of healthy gut flora on these processes.</w:t>
      </w:r>
      <w:r>
        <w:rPr>
          <w:color w:val="000000"/>
          <w:sz w:val="24"/>
          <w:szCs w:val="24"/>
        </w:rPr>
        <w:br/>
        <w:t xml:space="preserve">Hypothesis: The use of interval treadmill running and the probiotic supplementation attenuates the ongoing loss of cognitive function, delays the AD progress and reduces the local inflammation caused by the illness.</w:t>
      </w:r>
      <w:r>
        <w:rPr>
          <w:color w:val="000000"/>
          <w:sz w:val="24"/>
          <w:szCs w:val="24"/>
        </w:rPr>
        <w:br/>
        <w:t xml:space="preserve">Test methods and conditions: Experimental animals, male transgenic mice carrying 2 human transgenes: amyloid precursor protein and presenilin-1. Animals were diveded into 4 experimental groups (n=8/group): control, training, nutrition and complex (training+ nutrition). Mice trained four times a week for 20 weeks, performing 1 hour of treadmill interval running per session, while receiving a nutritional supplement (Framelim). Framelim consist of probiotics and vitamins. After treatment animals performed different cognitive test such as spontaneous alternation and Morris maze. Blood levels of white blood cells and glucose were also analysed. For statistical analysis we have used the Student’s-t test. Significance level was set to p &lt;0,05.</w:t>
      </w:r>
      <w:r>
        <w:rPr>
          <w:color w:val="000000"/>
          <w:sz w:val="24"/>
          <w:szCs w:val="24"/>
        </w:rPr>
        <w:br/>
        <w:t xml:space="preserve">Results: Our result are based so far on the comparison of two groups, namely control and complex. The body weight optimized brain weight in complex group were significantly higher suggesting minor neuron loss. During cognitive test we have observed continous development in the performance of the animals on complex treatment. During the Morris maze test, on the second day the animals showed significantly better performance, and on the 3rd and 4th day a tendency was shown for improved learning skills. White blood cells, blood glucose levels were also lower, indicating better physical condition.</w:t>
      </w:r>
      <w:r>
        <w:rPr>
          <w:color w:val="000000"/>
          <w:sz w:val="24"/>
          <w:szCs w:val="24"/>
        </w:rPr>
        <w:br/>
        <w:t xml:space="preserve">Conclusion: In summary we can state that physical activity and probiotic supplementation have positive influence on AD pathogenesis. Further biochemical and immunohistological analyses are needed to confirm our existing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26553">
    <w:multiLevelType w:val="hybridMultilevel"/>
    <w:lvl w:ilvl="0" w:tplc="94158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26553">
    <w:abstractNumId w:val="56826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815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