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DINNYÉS</w:t>
            </w:r>
          </w:p>
          <w:p w:rsidR="00C275A3" w:rsidRDefault="00A96AEC" w:rsidP="00C275A3">
            <w:pPr>
              <w:pStyle w:val="Hallgatokepzes"/>
            </w:pPr>
            <w:r>
              <w:t>History</w:t>
            </w:r>
            <w:r>
              <w:br/>
            </w:r>
            <w:r w:rsidR="00E77B23">
              <w:t>MA, 3.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Gebei PhD</w:t>
            </w:r>
          </w:p>
          <w:p w:rsidR="00DB4822" w:rsidRDefault="00DB4822" w:rsidP="009763E0">
            <w:pPr>
              <w:pStyle w:val="Konzulensektitulus"/>
            </w:pPr>
            <w:r w:rsidRPr="00DB4822">
              <w:t>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great power of Russia at the beginning of 18. century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reason for this topic of choice that the often used university textbook in our studies about the early modern age history - edited by John Poor and published by Osiris Publishing in 2009 - although separates subjects devote wars of the period ("Wars, civil wars, revolutions") – but has no mention of the great northern war (1700-1721). In our opinion, the great power status of Russia was due to this war. Although the book deals with the history of early modern age, no other chapter included for Russia, however another object devoted for states ("Empires, states, provinces"). Despite the failure to even talk about this period of real Russian Empire when in 1721 the tsar took the title imperator, which the international diplomacy has accepted. Of course, you may ask, to use the term empire for a country is it sufficient to add the title "imperial" for a ruler? We believe that it is not, but in the case of Russia it is not the only thing we have to discuss.</w:t>
      </w:r>
      <w:r>
        <w:rPr>
          <w:color w:val="000000"/>
          <w:sz w:val="24"/>
          <w:szCs w:val="24"/>
        </w:rPr>
        <w:br/>
        <w:t xml:space="preserve">Russia’s way to Europe has two types: incursion and admission. It is believed that these words represent the differences. The incursion is the result of the Great Northern War and the européer activity of Peter I. (cultural and economic) is the admission. This work does not deal with this admission.</w:t>
      </w:r>
      <w:r>
        <w:rPr>
          <w:color w:val="000000"/>
          <w:sz w:val="24"/>
          <w:szCs w:val="24"/>
        </w:rPr>
        <w:br/>
        <w:t xml:space="preserve">This work only the first step to resolve the issue, which in the end stands that the hypothesis, that this time Russia has reached the border that separates the regional power and the great power, the periphery and the center.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37165">
    <w:multiLevelType w:val="hybridMultilevel"/>
    <w:lvl w:ilvl="0" w:tplc="16224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37165">
    <w:abstractNumId w:val="17437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733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