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LUKÁCS ZSOLT</w:t>
            </w:r>
          </w:p>
          <w:p w:rsidR="00C275A3" w:rsidRDefault="00A96AEC" w:rsidP="00C275A3">
            <w:pPr>
              <w:pStyle w:val="Hallgatokepzes"/>
            </w:pPr>
            <w:r>
              <w:t>földrajz</w:t>
            </w:r>
            <w:r>
              <w:br/>
            </w:r>
            <w:r w:rsidR="00E77B23">
              <w:t>BSc, 5. félév</w:t>
            </w:r>
          </w:p>
          <w:p w:rsidR="00C265CE" w:rsidRPr="009E5FF1" w:rsidRDefault="00E77B23" w:rsidP="00C275A3">
            <w:pPr>
              <w:pStyle w:val="Hallgatokepzes"/>
              <w:rPr>
                <w:b/>
                <w:caps/>
              </w:rPr>
            </w:pPr>
            <w:r>
              <w:t>Nyugat-magyarországi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Dr.Balogh András</w:t>
            </w:r>
          </w:p>
          <w:p w:rsidR="00DB4822" w:rsidRDefault="00DB4822" w:rsidP="00E11062">
            <w:pPr>
              <w:pStyle w:val="Konzulensek"/>
            </w:pPr>
            <w:r w:rsidRPr="00DB4822">
              <w:t>egyetemi docens, NYME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falusi turizmus lehetőségei a Göcsejben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évtizedek során a falusi turizmus felértékelődése tapasztalható Nyugat-Európában és Magyarországon egyaránt. A turizmusnak ez a formája olcsó és környezetkímélő, jövedelemkiegészítő jellegű és alkalmas az agrártérségek válságának kezelésére. A falusi turizmus természet közeli, személyre szóló szolgáltatásokat nyújt, nem tömegturizmus és urbanizációmentes, így megtelepedésére különösen jó esélyei lehetnek olyan, alapvetően falusi településekből álló, számos hagyománnyal, történelmi emlékkel, egyedi kultúrával, építészeti különlegességekkel rendelkező néprajzi tájakon, mint amilyen például a Göcsej. Dolgozatom témája ezért lett a göcseji falvak falusi turizmusban rejlő lehetőségeinek feltárása. A göcseji falvak turisztikai lehetőségeinek feltárásához kvantitatív és kvalitatív módszereket egyaránt felhasználtam. Mindkettő a vonzerőleltár elkészítését tette lehetővé. Az összeállított leltár főbb témaköreit, illetve az azokban felsorolt elemeket úgy értelmeztem, mintha mutatócsoportok, és azon belüli mutatók lennének. Minden települést minden mutató alapján pontoztam, aszerint, hogy az adott potenciális turisztikai attrakció előfordul-e az adott települése vagy nem. A végén az eredményeket témakörönként/mutatócsoportonként összesítettem. Így lehetővé vált az egyes települések számszerű összehasonlítása és ezáltal rangsorolása, továbbá térképi ábrázolása is. Összesen 10 mutatócsoportot, s azokon belül 97 mutatót vizsgáltam. A figyelembe vett mutatócsoportok a következők: 1. Természeti környezet, 2. Épített környezet, 3. Megközelíthetőség, 4. Közintézmények, 5. Emlékművek, 6. Népi foglalkozások, 7. Sportolási lehetőségek, 8. Gasztronómia, 9. Mezőgazdálkodás, 10. Rendezvények. Göcsej falvai erősen differenciáltak a falusi turizmusból adódó lehetőségek kihasználásában. Legjobb eredményt a Zalaegerszegtől nem túlságosan távol fekvő, illetve a szeges településszerkezettel rendelkező községek értek el. Egy részük a legtöbb mutatócsoportban viszonylag jól szerepelt (Bak, Kustánszeg), vagyis kínálatuk komplexebb, sokszínűbb társaikénál, más részük viszont egy-egy kategóriában ért el kimagasló eredményt (Gellénháza: sportolási lehetőségek, Dobronhegy: gasztronómiai szolgáltatások, Zalabaksa: természeti értékek). A másik végletet a Göcsej legkisebb lélekszámú, elöregedő törpefalvai jelentik, ahol megfelelő mennyiségű és színvonalú kínálat hiányában nem sok esély mutatkozik a falusi turizmus kibontakozására.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60040">
    <w:multiLevelType w:val="hybridMultilevel"/>
    <w:lvl w:ilvl="0" w:tplc="86591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60040">
    <w:abstractNumId w:val="72160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718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