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LUKÁCS</w:t>
            </w:r>
          </w:p>
          <w:p w:rsidR="00C275A3" w:rsidRDefault="00A96AEC" w:rsidP="00C275A3">
            <w:pPr>
              <w:pStyle w:val="Hallgatokepzes"/>
            </w:pPr>
            <w:r>
              <w:t>geography</w:t>
            </w:r>
            <w:r>
              <w:br/>
            </w:r>
            <w:r w:rsidR="00E77B23">
              <w:t>BSc, 5. semester</w:t>
            </w:r>
          </w:p>
          <w:p w:rsidR="00C265CE" w:rsidRPr="009E5FF1" w:rsidRDefault="00E77B23" w:rsidP="00C275A3">
            <w:pPr>
              <w:pStyle w:val="Hallgatokepzes"/>
              <w:rPr>
                <w:b/>
                <w:caps/>
              </w:rPr>
            </w:pPr>
            <w:r>
              <w:t>University of West Hungary</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Balogh Dr.</w:t>
            </w:r>
          </w:p>
          <w:p w:rsidR="00DB4822" w:rsidRDefault="00DB4822" w:rsidP="00E11062">
            <w:pPr>
              <w:pStyle w:val="Konzulensek"/>
            </w:pPr>
            <w:r w:rsidRPr="00DB4822">
              <w:t>assistant professor, NYME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Opportunities of rural tourism in Göcsej</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rural tourism is one of the most capable of development sector in the tourist industry in Hungary. It has characteristic differences between regions and settlements, likewise the other sectors of the economy. The present essay focuses on the opportunities of rural tourism in a well-known, characteristic ethnographical region called Göcsej. Ethnographical regions are not searched by geography primarily, it can be interesting for this science too. An ethnographical region has geographical dimension, it is built by settlements, namely it has geographical problems. Göcsej is located in Zala county and it has great chance to expand the rural tourism, because most of its settlements are small villages with low population, they can be found in located environments and in most of them there are many relics of history, tradition and local culture. The main question of this study to detect, what kind of differences exist among small villages of Göcsej, how they influences their opportunities in order to establish rural accomodations and boost tourist traffic. To answer these questions I used many kind of indexes. The selected 97 indexes were divided into 10 index-groups: 1. Natural environment, 2. Built environment, 3. Approachability, 4. Public institutions, 5. Monuments, 6. Folk crafts, 7. Sports facilities, 8. Gastronomy, 9. Agriculture, 10. Events. Each village of Göcsej was rated according to the indexes, then as index-groups, and finally there was an overall rank. The result shows that villages which have the best possibilities to be concerned with rural tourism.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59549">
    <w:multiLevelType w:val="hybridMultilevel"/>
    <w:lvl w:ilvl="0" w:tplc="78493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59549">
    <w:abstractNumId w:val="539595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38759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