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SOMOGYI</w:t>
            </w:r>
          </w:p>
          <w:p w:rsidR="00C275A3" w:rsidRDefault="00A96AEC" w:rsidP="00C275A3">
            <w:pPr>
              <w:pStyle w:val="Hallgatokepzes"/>
            </w:pPr>
            <w:r>
              <w:t>geography teacher</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Puskás</w:t>
            </w:r>
          </w:p>
          <w:p w:rsidR="00DB4822" w:rsidRDefault="00DB4822" w:rsidP="00E11062">
            <w:pPr>
              <w:pStyle w:val="Konzulensek"/>
            </w:pPr>
            <w:r w:rsidRPr="00DB4822">
              <w:t>College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complex weather factors on the activity of birds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birds' migration and everyday lives (activity) is influenced by several factors. The main effecting factors are the quantity of food and the weather, which is strongly linked to each other.</w:t>
      </w:r>
      <w:r>
        <w:rPr>
          <w:color w:val="000000"/>
          <w:sz w:val="24"/>
          <w:szCs w:val="24"/>
        </w:rPr>
        <w:br/>
        <w:t xml:space="preserve">In the present work I investigated how the weather influences three species' (sedge warbler, reed warbler and sand martin) activities. The data come from the bird capture on Fenékpuszta Ringing and Rescue Station's ringed bird species that were studied with the Péczely's macrosynoptic types during the period between 1980 and 2012. The number of caught specimens of each bird’s species was examined that they were grouped based on the different macrosynoptic types. In these years 79949 sedge warbler, 87506 reed warbler and 23377 coastal sand martin individuals were ringed in Fenékpuszta. These data were calculated used for the average of caught birds and the average of the total value (Σ) for different macrosynoptic types. With the help of these data I examined how the birds react in different situations. Finally with the help of the t-test I could also calculate what significant differences can be observed in a variety of bird species.</w:t>
      </w:r>
      <w:r>
        <w:rPr>
          <w:color w:val="000000"/>
          <w:sz w:val="24"/>
          <w:szCs w:val="24"/>
        </w:rPr>
        <w:br/>
        <w:t xml:space="preserve">My research provides important information about the migratory habits of migratory birds, changes in the activity which highlight the importance of their role in plant protection being useful because these protected species feed on insects.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08693">
    <w:multiLevelType w:val="hybridMultilevel"/>
    <w:lvl w:ilvl="0" w:tplc="59867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08693">
    <w:abstractNumId w:val="42608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660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