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BABINSZKI EMESE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Balázs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humoros reklámok alkategóriái és közvetett hatásosságuk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tanulmányban bemutatott vizsgálat célja a humoros reklámok kategóriáinak empirikus alapon történő elkülönítése és azok főbb jellemzőinek feltárása.</w:t>
      </w:r>
      <w:r>
        <w:rPr>
          <w:color w:val="000000"/>
          <w:sz w:val="24"/>
          <w:szCs w:val="24"/>
        </w:rPr>
        <w:br/>
        <w:t xml:space="preserve">    Elméleti kiindulópontja a reklámkategóriákra vonatkozó tapasztalatok (Goldenberg, Mazursky és Solomon, 1999; Goldenberg, Mazursky, 2008; McQuarrie és Mick, 2003), illetve a humoros reklámok korábbi csoportosításai (pl. Kelly és Solomon, 1975; Weinberger és Gulas, 1992). A kategóriarendszer kialakításának fontos részét képezték a laikus véleményeket feltáró kvalitatív elővizsgálatok (interjúk és fókuszcsoportok). Továbbá a fővizsgálat ingeranyagának kialakítását kérdőíves elővizsgálat segítette. A fővizsgálat célja az elméleti alapok és a laikus vélemények alapján létrejött kategóriarendszer (5 tartalmi x 2 strukturális kategória) empirikus ellenőrzése, és az egyes kategóriák tulajdonságainak részletes feltárása volt.</w:t>
      </w:r>
      <w:r>
        <w:rPr>
          <w:color w:val="000000"/>
          <w:sz w:val="24"/>
          <w:szCs w:val="24"/>
        </w:rPr>
        <w:br/>
        <w:t xml:space="preserve">   A kérdőíves fővizsgálatban 17 reklámot értékelt 138, többnyire fiatal felnőtt résztvevő 13 szempont alapján (hiányzó adatok előfordultak). Valamint egy felidézési feladattal a reklámok közvetett hatásvizsgálatára is sor került. A reklámok megítélésein alapuló hierarchikus klaszteranalízis alapján az eredeti kategóriarendszer több ponton módosult. A négy jól elkülöníthető kategória: a túlzás; a tabukat feszegető; az aranyos; és a fiatalos, trendi kategória. Ezeken kívül a semleges, azaz nem humoros kontrol kategória különült 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83712">
    <w:multiLevelType w:val="hybridMultilevel"/>
    <w:lvl w:ilvl="0" w:tplc="32849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83712">
    <w:abstractNumId w:val="364837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8822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