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PINTYE ALEXANDRA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pénzügyi kultúrája - Számít-e a gazdasági oktatás?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kultúra; megtakarítás; bankmarketing; szegmentáció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pénzügyi válság egyetlen pozitív hatása az, hogy világszerte felhívta a figyelmet a lakosság pénzügyi kultúrájának alacsony szintjére és a pénzügyi kultúra fejlesztésének szükségességére. A pénzügyi kultúra kutatások növekvő pénzügyi jelentőségük miatt kiemelten kezelik a fiatal korosztályt, hiszen ahhoz, hogy a jövőben el tudjuk kerülni a 2008-as válsághoz hasonló gazdasági mélypontokat, legalább e generációnak magas szintű pénzügyi kultúrával kell rendelkeznie.</w:t>
      </w:r>
      <w:r>
        <w:rPr>
          <w:color w:val="000000"/>
          <w:sz w:val="24"/>
          <w:szCs w:val="24"/>
        </w:rPr>
        <w:br/>
        <w:t xml:space="preserve">Éppen ezért dolgozatom középpontjába a fiatalok pénzügyi kultúrájának a vizsgálatát állítottam, a kutatás során pedig arra kerestem a választ, hogy hogyan jellemezhető egy hazai egyetem gazdaságtudományok képzési területen működő karán tanuló harmadéves, alapszakos, nappali tagozatos hallgatóinak a pénzügyi kultúrája, illetve mutat-e eltérést e tekintetben a minta a gazdasági képzésben nem részelülő „átlagos” fiatalokhoz képest.</w:t>
      </w:r>
      <w:r>
        <w:rPr>
          <w:color w:val="000000"/>
          <w:sz w:val="24"/>
          <w:szCs w:val="24"/>
        </w:rPr>
        <w:br/>
        <w:t xml:space="preserve">A szekunder adatgyűjtést követően a saját, primer kérdőíves kutatásomban a pénzügyi kultúra OECD által létrehozott három komponensére, a pénzügyi ismeretekre, a pénzügyi viselkedésre, valamint a pénzügyekkel kapcsolatos attitűdökre és preferenciákra fókuszáltam.</w:t>
      </w:r>
      <w:r>
        <w:rPr>
          <w:color w:val="000000"/>
          <w:sz w:val="24"/>
          <w:szCs w:val="24"/>
        </w:rPr>
        <w:br/>
        <w:t xml:space="preserve">A kutatásom rávilágított arra, hogy a gazdasági oktatásban részt vevő fiatalok pénzügyi ismerete nem mutat jelentős eltérést az „átlagos” fiatalokéhoz képest, emellett megdöbbentő az a tény, hogy a kutatás során megkérdezett végzős közgazdász hallgatók között is sokan vannak azok, akik nincsenek tisztában az olyan alapvető fogalmakkal, mint a THM vagy a BEVA.</w:t>
      </w:r>
      <w:r>
        <w:rPr>
          <w:color w:val="000000"/>
          <w:sz w:val="24"/>
          <w:szCs w:val="24"/>
        </w:rPr>
        <w:br/>
        <w:t xml:space="preserve">A pénzügyi viselkedés összefüggéseit vizsgáló kereszttábla-elemzéseket, valamint egymintás t-próbákat követően megállapítottam, hogy a gazdasági képzésben részt vevő fiatalok pénzügyi viselkedés szempontjából csak egyetlen téren tanúsítanak tudatosabb magatartást, mégpedig a pénzügyi termékek kiválasztása előtti tájékozódás terén, míg a bankválasztás, a megtakarítással, valamint hitellel való rendelkezés szempontjából tanúsított magatartásuk megegyezik az „átlagos” fiatalokéval.</w:t>
      </w:r>
      <w:r>
        <w:rPr>
          <w:color w:val="000000"/>
          <w:sz w:val="24"/>
          <w:szCs w:val="24"/>
        </w:rPr>
        <w:br/>
        <w:t xml:space="preserve">A diákok pénzügyi attitűdjének mérését három skálázott, megtakarítási hajlandóságot vizsgáló állítás segítségével végeztem el, amelyek alapján megállapítottam, hogy habár a hallgatók pénzügyi attitűdjei átlag felettiek, a pénzügyi viselkedés keretében vizsgált megtakarító magatartásuk mást mutat, tehát a pénzügyi kultúra fejlesztését célzó programoknak elsősorban erre a komponensre kell fókuszálniuk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52277">
    <w:multiLevelType w:val="hybridMultilevel"/>
    <w:lvl w:ilvl="0" w:tplc="55671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52277">
    <w:abstractNumId w:val="85352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272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