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VERES</w:t>
            </w:r>
          </w:p>
          <w:p w:rsidR="00C275A3" w:rsidRDefault="00A96AEC" w:rsidP="00C275A3">
            <w:pPr>
              <w:pStyle w:val="Hallgatokepzes"/>
            </w:pPr>
            <w:r>
              <w:t>National Security</w:t>
            </w:r>
            <w:r>
              <w:br/>
            </w:r>
            <w:r w:rsidR="00E77B23">
              <w:t>BSc, 3.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Kis-Benedek, PhD </w:t>
            </w:r>
          </w:p>
          <w:p w:rsidR="00DB4822" w:rsidRDefault="00DB4822" w:rsidP="00E11062">
            <w:pPr>
              <w:pStyle w:val="Konzulensek"/>
            </w:pPr>
            <w:r w:rsidRPr="00DB4822">
              <w:t>associate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Afghanistan’s Future after the Withdrawal of ISAF</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study aims to provide a comprehensive, forward-looking assessment on Afghanistan, by collecting and evaluating the currently available information and analysis in order to give forecasts and scenarios for the future.</w:t>
      </w:r>
      <w:r>
        <w:rPr>
          <w:color w:val="000000"/>
          <w:sz w:val="24"/>
          <w:szCs w:val="24"/>
        </w:rPr>
        <w:br/>
        <w:t xml:space="preserve">The year 2014 could be a turning point in Afghanistan’s turbulent history. After a long time democratic transfer of power took place again in the Central Asian country. Hamid Karzai handed over his presidential chair to Ashraf Ghani after 12 years. The International Security Assistance Force (ISAF) troops are withdrawing and handing over responsibility to the Afghan National Security Forces by the end of the year. The Resolute Support Mission (RSM) is taking over the duties and role of ISAF from 1th January, 2015. After the transfer of security responsibilities the NATO engagement in Afghanistan will focus on training, advising and assisting the Afghan security forces. The cessation of ISAF mission and changing role of international forces are expected to have a negative impact on the security situation. Everyone may formulate the question, whether the Afghan government will be able to meet the domestic political challenges after the withdrawal of coalition forces. At present, neither the country’s security forces, nor the economy is ready to maintain a self-sufficient, and to ensure the country’s sovereignty without the support of the international community.</w:t>
      </w:r>
      <w:r>
        <w:rPr>
          <w:color w:val="000000"/>
          <w:sz w:val="24"/>
          <w:szCs w:val="24"/>
        </w:rPr>
        <w:br/>
        <w:t xml:space="preserve">I examined the threat because of the withdrawal of international forces and its impact on safety and security primarily through the military dimension on individual, national, regional and global levels in my study. The study tries to keep track of Afghanistan and in a wider sense of Central Asia region processes, what are taking place currently. I assessed the subsystems of society – on the bases of security factor – trough political, military, economic, social and lesser extent in environmental sectors.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981116">
    <w:multiLevelType w:val="hybridMultilevel"/>
    <w:lvl w:ilvl="0" w:tplc="905479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981116">
    <w:abstractNumId w:val="429811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33594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