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TENGELY</w:t>
            </w:r>
          </w:p>
          <w:p w:rsidR="00C275A3" w:rsidRDefault="00A96AEC" w:rsidP="00C275A3">
            <w:pPr>
              <w:pStyle w:val="Hallgatokepzes"/>
            </w:pPr>
            <w:r>
              <w:t>Industrial Safety</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Joseph Dobor</w:t>
            </w:r>
          </w:p>
          <w:p w:rsidR="00DB4822" w:rsidRDefault="00DB4822" w:rsidP="00E11062">
            <w:pPr>
              <w:pStyle w:val="Konzulensek"/>
            </w:pPr>
            <w:r w:rsidRPr="00DB4822">
              <w:t>Major, PhD., Assistant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Summarization of agricultre's activites related to water quality proteciton, especially magisterial duties belonging to Distaster Management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managed to demonstrate responsibilties and activites of agricultre in connection with water pollution. In fact, Hungary's agricultural activites are the reasons for 25% of our country's water pollution. I discussed the starting and spread points of the pollutions, - in detail - which can be diffuse and point-like formations. I separately demonstrated the pollution of underground and above-ground water resources and their options for mechanical, biological and chemical purification, at this point, I separated two types: the still waters and the living waters and discussed their characteristics. I kept it extremely important to determine the formation of their impurities by activities. The agricultural pollution is a big process, a life cycle. The production, transport, storage, and any kind of usage of spray or soil conditioners can be similarly contaminating. I particularly presented seven different materials, which are present on the damage's list of responsibility. Those seven chemicals are the following: dichlorophenoxy-acetic acid (2,4-D), antrazin, nitrate, nitrite, cadmium, copper and arsenic. But the phosphorus can be related too, which causes damage in the water as well. During fertilization it can cause such changes in the ecosystem as algae growth, which can lead to death of fishes. At the end of my essay, I came up with some similar instances of damages. The examples are about the drainage basin of lake Balaton.</w:t>
      </w:r>
      <w:r>
        <w:rPr>
          <w:color w:val="000000"/>
          <w:sz w:val="24"/>
          <w:szCs w:val="24"/>
        </w:rPr>
        <w:br/>
        <w:t xml:space="preserve">In the second big partition of my essay, I wrote about the water management conversion and authority activities. Based on the 223/2014. (IX. 4.) decree about the designation of the water management and the water protection administrative and regulative tasks, were transferred amongst to the so far big-scale official authority activites of the Disaster Management. The main tasks of the water management partition of Disaster Managent are water rights licensing, establishment licensing, operation licensing, survival licensing, and water quality protection. An important task is to maintain stable cooperation with the domestic and international authorities and to help each others work in the detection and treatment of pollution and polluting activities. So we can say that this is a very complex issue, but water protection has to be classified among the most important tasks in today's global challenges.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95587">
    <w:multiLevelType w:val="hybridMultilevel"/>
    <w:lvl w:ilvl="0" w:tplc="23102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95587">
    <w:abstractNumId w:val="514955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2589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