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IBOLYA VISZMEG</w:t>
            </w:r>
          </w:p>
          <w:p w:rsidR="00C275A3" w:rsidRDefault="00A96AEC" w:rsidP="00C275A3">
            <w:pPr>
              <w:pStyle w:val="Hallgatokepzes"/>
            </w:pPr>
            <w:r>
              <w:t>Field of Industrial Security</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fireman colonel Gyula Vass</w:t>
            </w:r>
          </w:p>
          <w:p w:rsidR="00DB4822" w:rsidRDefault="00DB4822" w:rsidP="00E11062">
            <w:pPr>
              <w:pStyle w:val="Konzulensek"/>
            </w:pPr>
            <w:r w:rsidRPr="00DB4822">
              <w:t>Associate professor, Head of department,  Hungarian National Organisation for Rescue Services
Department of Hazardous factories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National law harmonization concerning the Seveso Directives and the rules for identifying hazardous operations</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My dissertation written for the Scientific Students’ Conference deals with the identification of hazardous operations and the control of hazards associated with major accidents involving dangerous substances, as well as the amendment of the Council Directive 96/82/EC and the situation of implementing the Directive 2012/18/EU (Seveso III.) of the European Parliament and of the Council into the Hungarian legal system, being one of the top recent priorities in industrial security. The Seveso III Directive took effect on 4 July 2012, providing a basis for member states to create their own national regulations which they have to ratify until 1 June 2015.</w:t>
      </w:r>
    </w:p>
    <w:p>
      <w:pPr>
        <w:widowControl w:val="on"/>
        <w:pBdr/>
        <w:spacing w:before="240" w:after="240" w:line="240" w:lineRule="auto"/>
        <w:ind w:left="0" w:right="0"/>
        <w:jc w:val="left"/>
      </w:pPr>
      <w:r>
        <w:rPr>
          <w:color w:val="000000"/>
          <w:sz w:val="24"/>
          <w:szCs w:val="24"/>
        </w:rPr>
        <w:t xml:space="preserve">The Hungarian National Organisation For Rescue Services has been appointed as the central organization of authority according to the Seveso Directives.</w:t>
      </w:r>
      <w:r>
        <w:rPr>
          <w:color w:val="000000"/>
          <w:sz w:val="24"/>
          <w:szCs w:val="24"/>
        </w:rPr>
        <w:br/>
        <w:t xml:space="preserve">In order to implement the Seveso III Directive into the Hungarian legal system, they carried out an amendment to the 2011 / CXXVIII Act about the Rescue Services and all the related statutory regulations. Nowadays, they are working on the modification of the 219/2011 (X.20.) Government Decree about the protection against major accidents involving dangerous substances.</w:t>
      </w:r>
    </w:p>
    <w:p>
      <w:pPr>
        <w:widowControl w:val="on"/>
        <w:pBdr/>
        <w:spacing w:before="240" w:after="240" w:line="240" w:lineRule="auto"/>
        <w:ind w:left="0" w:right="0"/>
        <w:jc w:val="left"/>
      </w:pPr>
      <w:r>
        <w:rPr>
          <w:color w:val="000000"/>
          <w:sz w:val="24"/>
          <w:szCs w:val="24"/>
        </w:rPr>
        <w:t xml:space="preserve">The most significant change concerning the implementation of the Seveso III Directive is the modification of Appendix 1 which determines the rules of factory identification in compliance with the international principles for the classification and labelling of dangerous substances.</w:t>
      </w:r>
    </w:p>
    <w:p>
      <w:pPr>
        <w:widowControl w:val="on"/>
        <w:pBdr/>
        <w:spacing w:before="240" w:after="240" w:line="240" w:lineRule="auto"/>
        <w:ind w:left="0" w:right="0"/>
        <w:jc w:val="left"/>
      </w:pPr>
      <w:r>
        <w:rPr>
          <w:color w:val="000000"/>
          <w:sz w:val="24"/>
          <w:szCs w:val="24"/>
        </w:rPr>
        <w:t xml:space="preserve">Aims of my dissertation include the demonstration of law harmonization in connection with implementing the Seveso Directives, as well as the rules of factory identification , highlighting the relevant changes to the Seveso III Directive.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32410">
    <w:multiLevelType w:val="hybridMultilevel"/>
    <w:lvl w:ilvl="0" w:tplc="69283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32410">
    <w:abstractNumId w:val="40532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060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