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BETTINA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FERENCZNÉ GYALLAI ÉVA</w:t>
            </w:r>
          </w:p>
          <w:p w:rsidR="00DB4822" w:rsidRDefault="00C275A3" w:rsidP="004D7940">
            <w:pPr>
              <w:pStyle w:val="Hallgatokepzes"/>
            </w:pPr>
            <w:r>
              <w:t>Számvitel</w:t>
            </w:r>
            <w:r w:rsidR="00A96AEC">
              <w:br/>
              <w:t>MA, 4.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Becsky-Nagy Patrícia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Kockázati tőke a közép-kelet-európai régióban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JEREMIE-Program; Kockázati tőke; Magántőke-befektetések; Összehasonlító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új szemszögből kívántuk megközelíteni a kockázati tőke területét. A megírása során úgy döntöttünk, összehasonlító elemzést végzünk, melynek során vizsgáltuk a közép-kelet-európai régió szerepét Európában, továbbá Magyarország befektetéseinek alakulására és régióban betöltött szerepére helyeztük a hangsúlyt. Az összehasonlítás elvégzéséhez fontosnak tartottuk olyan országok kiválasztását és elemzését, melyek hazánkkal szomszédosak és működtetik a JEREMIE-programot. Így döntöttünk Bulgária, Lengyelország és Románia mellett.</w:t>
      </w:r>
      <w:r>
        <w:rPr>
          <w:color w:val="000000"/>
          <w:sz w:val="24"/>
          <w:szCs w:val="24"/>
        </w:rPr>
        <w:br/>
        <w:t xml:space="preserve">Összefoglalva arra az eredményre jutottunk, hogy Magyarország a vizsgált országokhoz képest jelentős előnyre tett szert a befektetések területén. Lengyelország hozzánk hasonlóan az élvonalba tartozik, 2010 és 2013 között meg tudta tartani vezető helyét a régióban. Románia és Bulgária ezzel szemben változatos képet mutatott, voltak olyan évek, mikor kedvező befektetési területet jelentettek, voltak azonban olyan időszakok is, mikor kevésbé kerültek a befektetők látókörbe, ahogy ezt a dolgozatban részletesen bemutatjuk. A kockázatitőke-befektetések alakulása az általunk kiválasztott országokban volt a vizsgálat második fő témája. Itt szintén arra a következtetésre jutottunk, hogy hazánk élvonalbeli szerepet tölt be a területen, 2010 óta folyamatosan az első helyen áll az országok között a kockázatitőke-befektetésekben. A JEREMIE-program megvalósulása az elemzett négy országban szinte ugyanazon feltételekkel valósultak meg.Operatív programok során hirdették meg a pályázatokat, és az országok között megfigyelhető a 70-30%-os arány, mely az Európai Unió és a magánbefektetők hozzájárulását mutatja a programban. A hasonlóság oka véleményünk szerint abban keresendő, hogy Európai Unió által támogatott forrásról van szó, mely minden országra ugyanolyan módon vonatkozik. Az eltéréseket a támogatások mértékében és Lengyelországnál találjuk meg, akik a JEREMIE-programot régiónként valósították meg.</w:t>
      </w:r>
      <w:r>
        <w:rPr>
          <w:color w:val="000000"/>
          <w:sz w:val="24"/>
          <w:szCs w:val="24"/>
        </w:rPr>
        <w:br/>
        <w:t xml:space="preserve">Összességében a kockázatitőke-befektetések Magyarországon, valamint Közép-Kelet-Európában jelentős eredményt produkáltak és az általunk vizsgált országok kedvelt befektetési területet jelentenek. A JEREMIE-program az Európai Unióban és hazánkban is jelentős sikerrel járt. Ezt az eredményességet mi sem mutatja jobban, hogy Magyarországon több sikeres exitre is sor került, valamint a JEREMIE-nek már több szériája is megvalósult.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41100">
    <w:multiLevelType w:val="hybridMultilevel"/>
    <w:lvl w:ilvl="0" w:tplc="67586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41100">
    <w:abstractNumId w:val="99341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798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