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KARÁSZI ERIKA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Becsky-Nagy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kockázati tőkével finanszírozott vállalkozások mérlegének forrásoldala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Kockázati tőke; Forrásoldal; Hozzáadott 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fontosabb szerepet kap a vállalatok tőkével való ellátottságának vizsgálata. A kockázatitőke-befektetők magas kockázat mellett is hajlandóak az ígéretes cégeknek tőkét adni, amennyiben a vállalat nagy növekedési potenciállal rendelkezik. A tulajdoni hányad megszerzésével és a cég irányításában való aktív részvétellel az a céljuk, hogy a vállalat működését olyan mederbe tereljék, amelynek révén a vállalat értéke növekszik, a befektetett tőke felértékelődik, hogy azt a kiszálláskor magas hozam realizálásával tudják értékesíteni.</w:t>
      </w:r>
      <w:r>
        <w:rPr>
          <w:color w:val="000000"/>
          <w:sz w:val="24"/>
          <w:szCs w:val="24"/>
        </w:rPr>
        <w:br/>
        <w:t xml:space="preserve">Célom az volt, hogy megvizsgáljam, hogy milyen módon érik el ezt a felértékelődést, hogyan tükröződik ez az általuk finanszírozott vállalatok mérlegében. A forrásoldalra koncentrálok, mert a vállalkozások saját vagyona itt kerül kimutatásra, beleértve a tulajdonosok által rendelkezésre bocsátott tőkét, és a működésből származó eredményt is. Itt látszik az, hogy a kapott tőke értékét mennyivel tudják növelni.</w:t>
      </w:r>
      <w:r>
        <w:rPr>
          <w:color w:val="000000"/>
          <w:sz w:val="24"/>
          <w:szCs w:val="24"/>
        </w:rPr>
        <w:br/>
        <w:t xml:space="preserve">Ennek vizsgálatára kiválasztottam három céget, amelyek kaptak kockázati tőkét, és sikeresen lezárultak a befektetések. Ezen cégek mérlegének forrásoldalát elemeztem tőkeszerkezeti és tőkehatékonysági mutatók segítségével, majd a kapott eredményeket összevetettem egymással. Az esettanulmányok a vizsgált kérdés szemléltetésére alkalmasak, bizonyos mértékben látható az, hogy a kockázati tőke és a befektető jelenléte milyen hatással van a mérleg forrásoldalára, de az egész iparágra vonatkozó általánosítások ezek alapján nem fogalmazhatóak meg.</w:t>
      </w:r>
      <w:r>
        <w:rPr>
          <w:color w:val="000000"/>
          <w:sz w:val="24"/>
          <w:szCs w:val="24"/>
        </w:rPr>
        <w:br/>
        <w:t xml:space="preserve">Az elemzésem során megállapítottam, hogy a kockázati tőkét több módon bocsáthatják rendelkezésre a befektetők (jegyzett tőke emeléssel és tőketartalékba helyezéssel, átváltoztatható elsőbbségi részvények, kötvények vásárlásával). Mindkét módszerrel jelentős tőkét juttatnak a vállalkozáshoz, növelve a tőkeerősséget, illetve tulajdoni hányadot szereznek. Emellett a saját vagyon növekedéséhez a tőkés személyes közreműködése is hozzájárul, melynek hatása a mérleg szerinti eredmény alakulásában mutatkozik. Szükség lehet azonban olyan döntésekre, amelyek rövid távon kedvezőtlenül hatnak a tőkeszerkezetre, hosszú távon viszont előnyösek. Fontos az is, hogy a hosszabb távú befektetéseknél a gazdasági helyzet változása is képezhet visszatartó erőt a vállalat értékének növekedésében, és hátráltathatja a tőkéseket a sikeres exit végrehajtásában.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44248">
    <w:multiLevelType w:val="hybridMultilevel"/>
    <w:lvl w:ilvl="0" w:tplc="61133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44248">
    <w:abstractNumId w:val="78444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027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