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CADET ANDRÁS SZATMÁRI</w:t>
            </w:r>
          </w:p>
          <w:p w:rsidR="00C275A3" w:rsidRDefault="00A96AEC" w:rsidP="00C275A3">
            <w:pPr>
              <w:pStyle w:val="Hallgatokepzes"/>
            </w:pPr>
            <w:r>
              <w:t>Technical</w:t>
            </w:r>
            <w:r>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Peter Pap</w:t>
            </w:r>
          </w:p>
          <w:p w:rsidR="00DB4822" w:rsidRDefault="00DB4822" w:rsidP="009763E0">
            <w:pPr>
              <w:pStyle w:val="Konzulensektitulus"/>
            </w:pPr>
            <w:r w:rsidRPr="00DB4822">
              <w:t>specialist,  War History Museum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7,62 mm AMP assault rifle with grenade lauching capability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about the miserably forgotten AMP assault rifle with grenade launching capability. The technical solutions of this weapon are purely great. The comparison of the AMP with other weapons and weapon systems shows the superiority of this weapon in a few issue.</w:t>
      </w:r>
      <w:r>
        <w:rPr>
          <w:color w:val="000000"/>
          <w:sz w:val="24"/>
          <w:szCs w:val="24"/>
        </w:rPr>
        <w:br/>
        <w:t xml:space="preserve">This assault rifle is an interesting product of the USSR supported Hungarian military industry which was revived after the World War II. In the end of the 1960’s the research was begun, based on the soviet license and some previous research (example: 7,62 mm, Pattern 1948 weapons). It was inspired by the weapon program of the western countries (example: 7,62 mm FN FAL in Belgium) towards the grenade launching from the rifle’s barrel. The same program was in progress in the countries of the Warsaw Pact (example: Polish PMK-DGN 60 assault rifle). This weapon provides up to par ergonomical and technical level for the modern tactical requirements despite it’s not clearly finished.</w:t>
      </w:r>
      <w:r>
        <w:rPr>
          <w:color w:val="000000"/>
          <w:sz w:val="24"/>
          <w:szCs w:val="24"/>
        </w:rPr>
        <w:br/>
        <w:t xml:space="preserve">Theese attributes make this assault rifle unique. In the 1970’s, after the Libanese conflict in 1976, some american researcher studied the captured AMP assault rifles and graded the weapon „The best Kalashnikov variant”.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53302">
    <w:multiLevelType w:val="hybridMultilevel"/>
    <w:lvl w:ilvl="0" w:tplc="21798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53302">
    <w:abstractNumId w:val="22653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276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