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URBÁN</w:t>
            </w:r>
          </w:p>
          <w:p w:rsidR="00C275A3" w:rsidRDefault="00A96AEC" w:rsidP="00C275A3">
            <w:pPr>
              <w:pStyle w:val="Hallgatokepzes"/>
            </w:pPr>
            <w:r>
              <w:t>Defence Administration</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Károly</w:t>
            </w:r>
          </w:p>
          <w:p w:rsidR="00DB4822" w:rsidRDefault="00DB4822" w:rsidP="00E11062">
            <w:pPr>
              <w:pStyle w:val="Konzulensek"/>
            </w:pPr>
            <w:r w:rsidRPr="00DB4822">
              <w:t>CIS, IT officer.,  Hungarian Defence Force, 88th Light Battalion (SOF)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TETRA (EDR) history and using challenges in the disaster recovery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By the 90s the closed circuit ever-ready radio telecommunication systems hadn’t been in compliance with the functional requirements. Maintaining analogue networks was very expensive and problematic because of the saturation of the analogue radio frequency spectrum, and the transmission as an option was not available. The demand for digital services, cooperative virtual networks, connectivity to GSM and PSTN networks, country-wide coverage and cross border radio system had emerged. Pro-M Zrt. was founded in 2005 by Magyar Telekom and T -Mobile Hungary to construct and operate the Hungarian TETRA (EDR). EDR is operated in the frequencies between 380-400 MHz bands, which is practically the fourth mobile network in Hungary used by government offices. EDR is based on TETRA technology, which is a mobile communication standard internationally recognized by the government agencies mentioned above.</w:t>
      </w:r>
      <w:r>
        <w:rPr>
          <w:color w:val="000000"/>
          <w:sz w:val="24"/>
          <w:szCs w:val="24"/>
        </w:rPr>
        <w:br/>
        <w:t xml:space="preserve">In my thesis paper the EDR system and the use of certain anomalies are presented. Presenting system topology, the applied modes, modulation, fault tolerance and the terminals is essential to understand the problems of the application. By the knowledge of EDR’s history the reader can get an idea of the evolution of law, as well as some difficulties of the failures of this system - such as coverage -.</w:t>
      </w:r>
      <w:r>
        <w:rPr>
          <w:color w:val="000000"/>
          <w:sz w:val="24"/>
          <w:szCs w:val="24"/>
        </w:rPr>
        <w:br/>
        <w:t xml:space="preserve">The topic of my research was motivated by the objective point of view that this is a widespread, successful radio system which is also the most significant one in governmental use, besides, there is substantial potential in it. On the other hand, I have experience of using the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67153">
    <w:multiLevelType w:val="hybridMultilevel"/>
    <w:lvl w:ilvl="0" w:tplc="64471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67153">
    <w:abstractNumId w:val="296671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7159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