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KISS ANDREA</w:t>
            </w:r>
          </w:p>
          <w:p w:rsidR="00C275A3" w:rsidRDefault="00A96AEC" w:rsidP="00C275A3">
            <w:pPr>
              <w:pStyle w:val="Hallgatokepzes"/>
            </w:pPr>
            <w:r>
              <w:t>Történelem</w:t>
            </w:r>
            <w:r>
              <w:br/>
            </w:r>
            <w:r w:rsidR="00E77B23">
              <w:t>MA, 10.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Györkös Attila</w:t>
            </w:r>
          </w:p>
          <w:p w:rsidR="00DB4822" w:rsidRDefault="00DB4822" w:rsidP="009763E0">
            <w:pPr>
              <w:pStyle w:val="Konzulensektitulus"/>
            </w:pPr>
            <w:r w:rsidRPr="00DB4822">
              <w:t>egy. adjunktus, DE BTK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Pallai László</w:t>
            </w:r>
          </w:p>
          <w:p w:rsidR="00DB4822" w:rsidRDefault="00DB4822" w:rsidP="009763E0">
            <w:pPr>
              <w:pStyle w:val="Konzulensektitulus"/>
            </w:pPr>
            <w:r w:rsidRPr="00DB4822">
              <w:t>egy. adjunktus,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francia felsőoktatás helyzete az 1968-as diákmozgalmak előtt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francia felsőoktatást vizsgálom, különös tekintettel a Charles de Gaulle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neve által fémjelzett időszakra vonatkozóan.Pár szóban röviden bemutatom, hogyan nézett ki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francia oktatási rendszer és milyen törvényi szabályozások hozták létre az általam vizsgált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felsőoktatási struktúrát. Megnézem, hogy 1958-68 között hogyan változott a felsőoktatásban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résztvevő francia és külföldi diákok aránya és nemi összetétele, valamint igyekszem feltárni,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hogy milyen okok vezethettek az 1968 májusi diák megmozdulásokhoz és tüntetésekhez.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3937719">
    <w:multiLevelType w:val="hybridMultilevel"/>
    <w:lvl w:ilvl="0" w:tplc="4306756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3937719">
    <w:abstractNumId w:val="939377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9503825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