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TAKÁCS</w:t>
            </w:r>
          </w:p>
          <w:p w:rsidR="00C275A3" w:rsidRDefault="00A96AEC" w:rsidP="00C275A3">
            <w:pPr>
              <w:pStyle w:val="Hallgatokepzes"/>
            </w:pPr>
            <w:r>
              <w:t>Translating and Interpreting</w:t>
            </w:r>
            <w:r>
              <w:br/>
            </w:r>
            <w:r w:rsidR="00E77B23">
              <w:t>MA, 7.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Szabó, PhD</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elite of Tergeste in the Roman imperial period on the basis of the inscriptions.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paper is to present the elite of Tergeste - modern-day Trieste - on the basis of the epigraphic sources that concern them. The examination of the upper class includes researches on the magistrates (elected office-holders), on the ordo decurionum (members of the local council) and on those who held religious offices. These researches are carried out from the points of view of the history of municipal administration and social history and concentrate on the following problems: Do the inscriptions provide any information on the municipal status of Tergeste? What municipal institutions and offices are proved to have existed in Tergeste by the inscriptions? Were there any special, local offices or conditions of holding an office there? What were the careers of the officials like? What do the inscriptions reveal concerning the social and ethnic background and relations of the officials? I deal with the questions around the establishment of the town as well. Among the officials of Tergeste we find: aediles, duumvirs iure dicundo, prefects iure dicundo, prefects collegium, pontiffs, augurs, flamens, seviri, Augustales and iurators (no inscription has survived mentioning/put up by quaestors). It is difficult to get an overall overview of the municipal administration of Tergeste, because only 75 inscriptions are related to it and they are dated to the late 1st century BC and the first 2 centuries AD. I have arranged the relevant inscriptions in a catalogue which is enclosed to this paper. The results of the researches are presented in various chapters in accordance with the problems. I conclude the paper with a summary.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65578">
    <w:multiLevelType w:val="hybridMultilevel"/>
    <w:lvl w:ilvl="0" w:tplc="11113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65578">
    <w:abstractNumId w:val="456655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94231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