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NYULAS KATALIN</w:t>
            </w:r>
          </w:p>
          <w:p w:rsidR="00C275A3" w:rsidRDefault="00A96AEC" w:rsidP="00C275A3">
            <w:pPr>
              <w:pStyle w:val="Hallgatokepzes"/>
            </w:pPr>
            <w:r>
              <w:t>Pénzügy- 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javadalmazási politika szabályozása és megjelenése Európa Top 10 bankja esetében, 2013-ban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javadalmazás;szabályozás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elsődleges célja a javadalmazási politika alakulása volt, Európa Top 10 bankja esetében, 2013-ban. Azt feltételeztem, hogy a kompenzációs politika nem eléggé meghatározott, a stratégiailag jelentős pénzügyi intézményeknél. A vizsgálat célja hogy ellenőrizze ezt a hipotézist.</w:t>
      </w:r>
      <w:r>
        <w:rPr>
          <w:color w:val="000000"/>
          <w:sz w:val="24"/>
          <w:szCs w:val="24"/>
        </w:rPr>
        <w:br/>
        <w:t xml:space="preserve">A piaci szereplők körülbelül 80 százaléka azt állította, hogy a 2007-es válság egyik fő oka a nem megfelelő javadalmazási rendszerek alkalmazása volt. Következésképpen ezeket a politikákat, mint a CRR / CRD IV, Pénzügyi Stabilitási Tanács elveit és normáit, meg kellett változtatni. Többek között a halasztásra vonatkozó előírások és a változó összetevő aránya a fix összetevővel szemben.</w:t>
      </w:r>
      <w:r>
        <w:rPr>
          <w:color w:val="000000"/>
          <w:sz w:val="24"/>
          <w:szCs w:val="24"/>
        </w:rPr>
        <w:br/>
        <w:t xml:space="preserve">Miután megvizsgáltam a 10 hitelintézet javadalmazását, arra jutottam, hogy ha betartják a szigorúbb előírásokat, a kompenzáció előnyükre fog változni. Továbbá elősegíti a hosszú távú teljesítmény kialakulását.</w:t>
      </w:r>
      <w:r>
        <w:rPr>
          <w:color w:val="000000"/>
          <w:sz w:val="24"/>
          <w:szCs w:val="24"/>
        </w:rPr>
        <w:br/>
        <w:t xml:space="preserve">Végsősoron összehasonlítottam a 2013-as eredményeket a 2009-kel. Számos esetben a javadalmazás összege megnőtt, de néhány bank esetében még 2013ban sem fizették a teljesítmény alapú ösztönzők közül legalább az egyiket. Ez általában a hosszú távú ösztönző volt.</w:t>
      </w:r>
      <w:r>
        <w:rPr>
          <w:color w:val="000000"/>
          <w:sz w:val="24"/>
          <w:szCs w:val="24"/>
        </w:rPr>
        <w:br/>
        <w:t xml:space="preserve">Az adózás előtti eredmény általában többszörösére növekedett, néhány kivételtől eltekintve. Összehasonlítottam az arányaikat is, és ebből kiderült, hogy 2013-ban az adózás előtti eredményből a javadalmazásra fordított összeg értéke csökkent 2009-hez képest.</w:t>
      </w:r>
      <w:r>
        <w:rPr>
          <w:color w:val="000000"/>
          <w:sz w:val="24"/>
          <w:szCs w:val="24"/>
        </w:rPr>
        <w:br/>
        <w:t xml:space="preserve">A hipotézisem bebizonyosodott, sok esetben a szigorúbb javadalmazási politika és más szabályozások következtében, növekedett az adózás előtti eredmény.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49227">
    <w:multiLevelType w:val="hybridMultilevel"/>
    <w:lvl w:ilvl="0" w:tplc="33180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49227">
    <w:abstractNumId w:val="42049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235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