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NYULAS</w:t>
            </w:r>
          </w:p>
          <w:p w:rsidR="00C275A3" w:rsidRDefault="00A96AEC" w:rsidP="00C275A3">
            <w:pPr>
              <w:pStyle w:val="Hallgatokepzes"/>
            </w:pPr>
            <w:r>
              <w:t>Financial and accounting</w:t>
            </w:r>
            <w:r>
              <w:br/>
            </w:r>
            <w:r w:rsidR="00E77B23">
              <w:t>BA, 5.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Tóth</w:t>
            </w:r>
          </w:p>
          <w:p w:rsidR="00DB4822" w:rsidRDefault="00DB4822" w:rsidP="00E11062">
            <w:pPr>
              <w:pStyle w:val="Konzulensek"/>
            </w:pPr>
            <w:r w:rsidRPr="00DB4822">
              <w:t>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regulation and the appearance of the remuneration policy of the Top 10 banks of Europe in 2013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Remuneration;regulation</w:t>
      </w:r>
      <w:r>
        <w:t xml:space="preserve"/>
      </w:r>
    </w:p>
    <w:p>
      <w:pPr>
        <w:widowControl w:val="on"/>
        <w:pBdr/>
        <w:spacing w:before="240" w:after="240" w:line="240" w:lineRule="auto"/>
        <w:ind w:left="0" w:right="0"/>
        <w:jc w:val="left"/>
      </w:pPr>
      <w:r>
        <w:rPr>
          <w:color w:val="000000"/>
          <w:sz w:val="24"/>
          <w:szCs w:val="24"/>
        </w:rPr>
        <w:t xml:space="preserve">The primary target of my research is to focus on the development trends of remuneration policies of the Top 10 banks of Europe in 2013. I assumed that the compensation policy isn’t strictly defined at the strategically significant financial institutes. The goal of my study was to verify this hypothesis.</w:t>
      </w:r>
      <w:r>
        <w:rPr>
          <w:color w:val="000000"/>
          <w:sz w:val="24"/>
          <w:szCs w:val="24"/>
        </w:rPr>
        <w:br/>
        <w:t xml:space="preserve">About 80 percent of the players of the financial market agrees on that one of the major causes of the 2007 crisis was the wide spread application of inadequate remuneration schemes. Consequently those policies such as CRR/CRD IV, Financial Stability Board principles and standards, had to be changed. Among other directives, instructions regarding deferred payment got rather exacting based on the composition of variable and fixed components.</w:t>
      </w:r>
      <w:r>
        <w:rPr>
          <w:color w:val="000000"/>
          <w:sz w:val="24"/>
          <w:szCs w:val="24"/>
        </w:rPr>
        <w:br/>
        <w:t xml:space="preserve">After observation and evaluation of the performance of different financial institutions, I concluded that the implied measures resulted in positive outcome. Moreover, the applied strategic changes favour to future expansion.</w:t>
      </w:r>
      <w:r>
        <w:rPr>
          <w:color w:val="000000"/>
          <w:sz w:val="24"/>
          <w:szCs w:val="24"/>
        </w:rPr>
        <w:br/>
        <w:t xml:space="preserve">Ultimately, I compared the financial result of 2013 to the outcome of 2009. In some cases, certain banks increased the amount of remuneration, but there were other financial institutions, which didn’t pay performance based incentives, these establishments usually didn’t perform the long term component.</w:t>
      </w:r>
      <w:r>
        <w:rPr>
          <w:color w:val="000000"/>
          <w:sz w:val="24"/>
          <w:szCs w:val="24"/>
        </w:rPr>
        <w:br/>
        <w:t xml:space="preserve">The before tax revenue has increased significantly over 4 years. When I compared the ratio of two factors, the remuneration and before tax profit, it revealed that the value of the compensation decreased in 2013 compare to 2009.</w:t>
      </w:r>
      <w:r>
        <w:rPr>
          <w:color w:val="000000"/>
          <w:sz w:val="24"/>
          <w:szCs w:val="24"/>
        </w:rPr>
        <w:br/>
        <w:t xml:space="preserve">My hypothesis has been proven since the strict remuneration policy increases the long-term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52306">
    <w:multiLevelType w:val="hybridMultilevel"/>
    <w:lvl w:ilvl="0" w:tplc="46774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52306">
    <w:abstractNumId w:val="31152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76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